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“锦鲤鱼半年享A款”净值型人民币理财产品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2026年第1季度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产品管理人：江苏苏州农村商业银行股份有限公司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产品托管人：招商银行股份有限公司苏州分行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招商银行股份有限公司苏州分行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自2026-01-01起至2026-03-31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“锦鲤鱼半年享A款”净值型人民币理财产品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C1115821000002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江苏苏州农村商业银行股份有限公司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招商银行股份有限公司苏州分行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2021-02-09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1,856,164,767.38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[1.9%-2.5%]/年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108.34%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苏州农商银行锦鲤鱼半年享A款理财产品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512903241510407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招商银行苏州分行营业部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b/>
              </w:rPr>
              <w:t>净值增长率</w:t>
            </w:r>
            <w:r>
              <w:rPr>
                <w:rFonts w:hint="eastAsia"/>
                <w:b/>
              </w:rPr>
              <w:t>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2026-01-01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2026-03-31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1" w:name="OLE_LINK4"/>
            <w:bookmarkStart w:id="2" w:name="OLE_LINK7"/>
            <w:r>
              <w:rPr>
                <w:rFonts w:ascii="宋体" w:hAnsi="宋体"/>
              </w:rPr>
              <w:t>15.74</w:t>
            </w:r>
            <w:bookmarkEnd w:id="1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2026-01-01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2026-03-31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bookmarkStart w:id="3" w:name="_Hlk29928922"/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18,862,726.11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本期利润</w:t>
            </w:r>
          </w:p>
        </w:tc>
        <w:tc>
          <w:tcPr>
            <w:tcW w:w="5027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22,602,421.56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期末产品资产净值</w:t>
            </w:r>
          </w:p>
        </w:tc>
        <w:tc>
          <w:tcPr>
            <w:tcW w:w="5027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2,148,262,125.19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期末产品份额净值</w:t>
            </w:r>
          </w:p>
        </w:tc>
        <w:tc>
          <w:tcPr>
            <w:tcW w:w="5027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1.15736607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1.15736607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2,148,262,125.19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1.15736607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1.15736607</w:t>
            </w:r>
          </w:p>
        </w:tc>
      </w:tr>
      <w:bookmarkEnd w:id="3"/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55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2,273,433,193.94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97.68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2,273,433,193.94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97.68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53,534,947.43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395,013.44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2,327,363,154.81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bookmarkStart w:id="6" w:name="_GoBack"/>
      <w:bookmarkEnd w:id="6"/>
      <w:r>
        <w:rPr>
          <w:rFonts w:hint="eastAsia" w:ascii="宋体" w:hAnsi="宋体"/>
          <w:szCs w:val="21"/>
        </w:rPr>
        <w:t>1.理财投资组合流动性风险分析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本产品投资运营过程中，管理人综合考虑了资产流动性、产品赎回压力和负债到期情况，采用了合理的流动性管理手段，流动性风险总体可控。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2.理财投资组合其他风险分析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本产品投资运营过程中，管理人对产品的信用风险、市场风险、法律合规风险等各类风险建立完善的风控机制，相关风险总体可控。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25平安银行永续债01BC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80,824,238.90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4" w:name="OLE_LINK6"/>
            <w:bookmarkStart w:id="5" w:name="OLE_LINK5"/>
            <w:r>
              <w:rPr>
                <w:rFonts w:ascii="宋体" w:hAnsi="宋体"/>
              </w:rPr>
              <w:t>3.76</w:t>
            </w:r>
            <w:bookmarkEnd w:id="4"/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>
            <w:pPr>
              <w:ind w:hanging="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23苏州银行二级01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63,085,308.49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>
            <w:pPr>
              <w:ind w:hanging="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25农发21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60,724,529.59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>
            <w:pPr>
              <w:ind w:hanging="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23惠山高科PPN002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52,033,973.29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>
            <w:pPr>
              <w:ind w:hanging="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23余杭城投PPN005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51,213,854.11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>
            <w:pPr>
              <w:ind w:hanging="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24平安人寿永续债01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50,633,745.21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>
            <w:pPr>
              <w:ind w:hanging="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23农行二级资本债03A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42,305,444.93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1.97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>
            <w:pPr>
              <w:ind w:hanging="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21昆山农商二级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41,739,137.53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1.94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>
            <w:pPr>
              <w:ind w:hanging="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22农行二级资本债02A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41,458,704.11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1.93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>
            <w:pPr>
              <w:ind w:hanging="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23南通经开PPN002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41,078,071.23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1.91</w:t>
            </w:r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ind w:left="424" w:leftChars="202"/>
        <w:jc w:val="left"/>
        <w:rPr>
          <w:rFonts w:hint="eastAsia" w:asciiTheme="minorEastAsia" w:hAnsiTheme="minorEastAsia" w:eastAsiaTheme="minorEastAsia"/>
          <w:b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Cs w:val="21"/>
          <w:lang w:val="en-US" w:eastAsia="zh-CN"/>
        </w:rPr>
        <w:t>备注：</w:t>
      </w:r>
    </w:p>
    <w:p>
      <w:pPr>
        <w:widowControl/>
        <w:autoSpaceDE w:val="0"/>
        <w:autoSpaceDN w:val="0"/>
        <w:adjustRightInd w:val="0"/>
        <w:spacing w:before="30" w:line="288" w:lineRule="auto"/>
        <w:ind w:left="15" w:firstLine="422" w:firstLineChars="200"/>
        <w:jc w:val="left"/>
        <w:outlineLvl w:val="0"/>
        <w:rPr>
          <w:rFonts w:hint="eastAsia"/>
          <w:b/>
          <w:bCs/>
        </w:rPr>
      </w:pPr>
      <w:r>
        <w:rPr>
          <w:rFonts w:hint="eastAsia"/>
          <w:b/>
          <w:bCs/>
          <w:szCs w:val="22"/>
        </w:rPr>
        <w:t>该产品另持有</w:t>
      </w:r>
      <w:r>
        <w:rPr>
          <w:rFonts w:hint="eastAsia"/>
          <w:b/>
          <w:bCs/>
          <w:szCs w:val="22"/>
          <w:lang w:val="en-US" w:eastAsia="zh-CN"/>
        </w:rPr>
        <w:t>21张家港农商行永续债</w:t>
      </w:r>
      <w:r>
        <w:rPr>
          <w:rFonts w:hint="eastAsia"/>
          <w:b/>
          <w:bCs/>
          <w:szCs w:val="22"/>
        </w:rPr>
        <w:t>（</w:t>
      </w:r>
      <w:r>
        <w:rPr>
          <w:rFonts w:hint="eastAsia"/>
          <w:b/>
          <w:bCs/>
          <w:szCs w:val="22"/>
          <w:lang w:val="en-US" w:eastAsia="zh-CN"/>
        </w:rPr>
        <w:t>2121030</w:t>
      </w:r>
      <w:r>
        <w:rPr>
          <w:rFonts w:hint="eastAsia"/>
          <w:b/>
          <w:bCs/>
          <w:szCs w:val="22"/>
        </w:rPr>
        <w:t>）</w:t>
      </w:r>
      <w:r>
        <w:rPr>
          <w:rFonts w:hint="eastAsia"/>
          <w:b/>
          <w:bCs/>
          <w:szCs w:val="22"/>
          <w:lang w:val="en-US" w:eastAsia="zh-CN"/>
        </w:rPr>
        <w:t>200000</w:t>
      </w:r>
      <w:r>
        <w:rPr>
          <w:rFonts w:hint="eastAsia"/>
          <w:b/>
          <w:bCs/>
          <w:szCs w:val="22"/>
        </w:rPr>
        <w:t>张，公允价值</w:t>
      </w:r>
      <w:r>
        <w:rPr>
          <w:rFonts w:hint="eastAsia"/>
          <w:b/>
          <w:bCs/>
          <w:szCs w:val="22"/>
          <w:lang w:val="en-US" w:eastAsia="zh-CN"/>
        </w:rPr>
        <w:t>20885528.77</w:t>
      </w:r>
      <w:r>
        <w:rPr>
          <w:rFonts w:hint="eastAsia"/>
          <w:b/>
          <w:bCs/>
          <w:szCs w:val="22"/>
        </w:rPr>
        <w:t>元。发</w:t>
      </w:r>
      <w:r>
        <w:rPr>
          <w:rFonts w:hint="eastAsia"/>
          <w:b/>
          <w:bCs/>
        </w:rPr>
        <w:t>行人江苏张家港农村商业银行股份有限公司为我司关联方，特此说明。</w:t>
      </w:r>
    </w:p>
    <w:p>
      <w:pPr>
        <w:ind w:left="424" w:leftChars="202"/>
        <w:jc w:val="left"/>
        <w:rPr>
          <w:rFonts w:hint="eastAsia" w:asciiTheme="minorEastAsia" w:hAnsiTheme="minorEastAsia" w:eastAsiaTheme="minorEastAsia"/>
          <w:b/>
          <w:bCs/>
          <w:szCs w:val="21"/>
          <w:lang w:val="en-US" w:eastAsia="zh-CN"/>
        </w:rPr>
      </w:pP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江苏苏州农村商业银行股份有限公司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2026</w:t>
      </w:r>
      <w:r>
        <w:rPr>
          <w:rFonts w:hint="eastAsia" w:ascii="宋体" w:hAnsi="宋体"/>
          <w:sz w:val="28"/>
          <w:szCs w:val="28"/>
          <w:lang w:val="en-US" w:eastAsia="zh-CN"/>
        </w:rPr>
        <w:t>年3月31日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5ED6457"/>
    <w:rsid w:val="134C76E8"/>
    <w:rsid w:val="22C40005"/>
    <w:rsid w:val="23AB2840"/>
    <w:rsid w:val="339E2F39"/>
    <w:rsid w:val="38A16717"/>
    <w:rsid w:val="46A87316"/>
    <w:rsid w:val="4D840633"/>
    <w:rsid w:val="5080540C"/>
    <w:rsid w:val="512D246A"/>
    <w:rsid w:val="54B27197"/>
    <w:rsid w:val="5A9E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user</cp:lastModifiedBy>
  <cp:lastPrinted>2411-12-31T16:00:00Z</cp:lastPrinted>
  <dcterms:modified xsi:type="dcterms:W3CDTF">2026-04-20T08:07:42Z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9CB533ECABB5451FB97725926A26D1C2</vt:lpwstr>
  </property>
</Properties>
</file>