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adjustRightInd w:val="0"/>
        <w:snapToGrid w:val="0"/>
        <w:spacing w:after="312" w:afterLines="100"/>
        <w:jc w:val="center"/>
        <w:outlineLvl w:val="0"/>
        <w:rPr>
          <w:rFonts w:ascii="黑体" w:hAnsi="Calibri" w:eastAsia="黑体" w:cs="Times New Roman"/>
          <w:sz w:val="36"/>
          <w:szCs w:val="36"/>
        </w:rPr>
      </w:pPr>
      <w:r>
        <w:rPr>
          <w:rFonts w:hint="eastAsia" w:ascii="黑体" w:hAnsi="Calibri" w:eastAsia="黑体" w:cs="Times New Roman"/>
          <w:sz w:val="36"/>
          <w:szCs w:val="36"/>
        </w:rPr>
        <w:t>20</w:t>
      </w:r>
      <w:r>
        <w:rPr>
          <w:rFonts w:ascii="黑体" w:hAnsi="Calibri" w:eastAsia="黑体" w:cs="Times New Roman"/>
          <w:sz w:val="36"/>
          <w:szCs w:val="36"/>
        </w:rPr>
        <w:t>2</w:t>
      </w:r>
      <w:r>
        <w:rPr>
          <w:rFonts w:hint="eastAsia" w:ascii="黑体" w:hAnsi="Calibri" w:eastAsia="黑体" w:cs="Times New Roman"/>
          <w:sz w:val="36"/>
          <w:szCs w:val="36"/>
          <w:lang w:val="en-US" w:eastAsia="zh-CN"/>
        </w:rPr>
        <w:t>4</w:t>
      </w:r>
      <w:r>
        <w:rPr>
          <w:rFonts w:hint="eastAsia" w:ascii="黑体" w:hAnsi="Calibri" w:eastAsia="黑体" w:cs="Times New Roman"/>
          <w:sz w:val="36"/>
          <w:szCs w:val="36"/>
        </w:rPr>
        <w:t>年</w:t>
      </w:r>
      <w:r>
        <w:rPr>
          <w:rFonts w:hint="eastAsia" w:ascii="黑体" w:hAnsi="Calibri" w:eastAsia="黑体" w:cs="Times New Roman"/>
          <w:sz w:val="36"/>
          <w:szCs w:val="36"/>
          <w:lang w:eastAsia="zh-CN"/>
        </w:rPr>
        <w:t>一</w:t>
      </w:r>
      <w:r>
        <w:rPr>
          <w:rFonts w:hint="eastAsia" w:ascii="黑体" w:hAnsi="Calibri" w:eastAsia="黑体" w:cs="Times New Roman"/>
          <w:sz w:val="36"/>
          <w:szCs w:val="36"/>
        </w:rPr>
        <w:t>季度关联交易备案报告</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根据《银行保险机构关联交易管理办法》、中国证监会《公开发行证券的公司信息披露编报规则第26号-商业银行信息披露特别规定》，及本</w:t>
      </w:r>
      <w:r>
        <w:rPr>
          <w:rFonts w:hint="eastAsia" w:ascii="仿宋" w:hAnsi="仿宋" w:eastAsia="仿宋" w:cs="Times New Roman"/>
          <w:sz w:val="30"/>
          <w:szCs w:val="30"/>
          <w:lang w:val="en-US" w:eastAsia="zh-CN"/>
        </w:rPr>
        <w:t>行</w:t>
      </w:r>
      <w:r>
        <w:rPr>
          <w:rFonts w:hint="eastAsia" w:ascii="仿宋" w:hAnsi="仿宋" w:eastAsia="仿宋" w:cs="Times New Roman"/>
          <w:sz w:val="30"/>
          <w:szCs w:val="30"/>
        </w:rPr>
        <w:t>《章程》《关联交易管理办法》的有关规定，现将本</w:t>
      </w:r>
      <w:r>
        <w:rPr>
          <w:rFonts w:hint="eastAsia" w:ascii="仿宋" w:hAnsi="仿宋" w:eastAsia="仿宋" w:cs="Times New Roman"/>
          <w:sz w:val="30"/>
          <w:szCs w:val="30"/>
          <w:lang w:val="en-US" w:eastAsia="zh-CN"/>
        </w:rPr>
        <w:t>行</w:t>
      </w:r>
      <w:r>
        <w:rPr>
          <w:rFonts w:hint="eastAsia" w:ascii="仿宋" w:hAnsi="仿宋" w:eastAsia="仿宋" w:cs="Times New Roman"/>
          <w:sz w:val="30"/>
          <w:szCs w:val="30"/>
        </w:rPr>
        <w:t>202</w:t>
      </w:r>
      <w:r>
        <w:rPr>
          <w:rFonts w:hint="eastAsia" w:ascii="仿宋" w:hAnsi="仿宋" w:eastAsia="仿宋" w:cs="Times New Roman"/>
          <w:sz w:val="30"/>
          <w:szCs w:val="30"/>
          <w:lang w:val="en-US" w:eastAsia="zh-CN"/>
        </w:rPr>
        <w:t>4</w:t>
      </w:r>
      <w:r>
        <w:rPr>
          <w:rFonts w:hint="eastAsia" w:ascii="仿宋" w:hAnsi="仿宋" w:eastAsia="仿宋" w:cs="Times New Roman"/>
          <w:sz w:val="30"/>
          <w:szCs w:val="30"/>
        </w:rPr>
        <w:t>年</w:t>
      </w:r>
      <w:r>
        <w:rPr>
          <w:rFonts w:hint="eastAsia" w:ascii="仿宋" w:hAnsi="仿宋" w:eastAsia="仿宋" w:cs="Times New Roman"/>
          <w:sz w:val="30"/>
          <w:szCs w:val="30"/>
          <w:lang w:eastAsia="zh-CN"/>
        </w:rPr>
        <w:t>一季度</w:t>
      </w:r>
      <w:r>
        <w:rPr>
          <w:rFonts w:hint="eastAsia" w:ascii="仿宋" w:hAnsi="仿宋" w:eastAsia="仿宋" w:cs="Times New Roman"/>
          <w:sz w:val="30"/>
          <w:szCs w:val="30"/>
        </w:rPr>
        <w:t>关联交易备案情况报告如下：</w:t>
      </w:r>
    </w:p>
    <w:p>
      <w:pPr>
        <w:ind w:firstLine="600" w:firstLineChars="200"/>
        <w:rPr>
          <w:rFonts w:ascii="仿宋_GB2312" w:hAnsi="Times New Roman" w:eastAsia="仿宋_GB2312" w:cs="Times New Roman"/>
          <w:b/>
          <w:bCs/>
          <w:sz w:val="30"/>
          <w:szCs w:val="30"/>
        </w:rPr>
      </w:pPr>
      <w:r>
        <w:rPr>
          <w:rFonts w:hint="eastAsia" w:ascii="黑体" w:hAnsi="黑体" w:eastAsia="黑体" w:cs="KFWCQV+ËÎÌå"/>
          <w:sz w:val="30"/>
          <w:szCs w:val="30"/>
        </w:rPr>
        <w:t>一、备案关联方的基本情况</w:t>
      </w:r>
    </w:p>
    <w:p>
      <w:pPr>
        <w:numPr>
          <w:ilvl w:val="-1"/>
          <w:numId w:val="0"/>
        </w:numPr>
        <w:ind w:firstLine="602" w:firstLineChars="200"/>
        <w:rPr>
          <w:rFonts w:ascii="仿宋" w:hAnsi="仿宋" w:eastAsia="仿宋" w:cs="Times New Roman"/>
          <w:b/>
          <w:bCs/>
          <w:sz w:val="30"/>
          <w:szCs w:val="30"/>
        </w:rPr>
      </w:pPr>
      <w:r>
        <w:rPr>
          <w:rFonts w:hint="eastAsia" w:ascii="仿宋" w:hAnsi="仿宋" w:eastAsia="仿宋" w:cs="Times New Roman"/>
          <w:b/>
          <w:bCs/>
          <w:sz w:val="30"/>
          <w:szCs w:val="30"/>
          <w:lang w:val="en-US" w:eastAsia="zh-CN"/>
        </w:rPr>
        <w:t>1、</w:t>
      </w:r>
      <w:r>
        <w:rPr>
          <w:rFonts w:hint="eastAsia" w:ascii="仿宋" w:hAnsi="仿宋" w:eastAsia="仿宋" w:cs="Times New Roman"/>
          <w:b/>
          <w:bCs/>
          <w:sz w:val="30"/>
          <w:szCs w:val="30"/>
        </w:rPr>
        <w:t>江苏如皋农村商业银行股份有限公司</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（一）公司基本情况</w:t>
      </w:r>
    </w:p>
    <w:p>
      <w:pPr>
        <w:ind w:firstLine="600" w:firstLineChars="200"/>
        <w:jc w:val="both"/>
        <w:rPr>
          <w:rFonts w:ascii="仿宋_GB2312" w:eastAsia="仿宋_GB2312"/>
          <w:sz w:val="30"/>
          <w:szCs w:val="30"/>
        </w:rPr>
      </w:pPr>
      <w:r>
        <w:rPr>
          <w:rFonts w:hint="eastAsia" w:ascii="仿宋_GB2312" w:eastAsia="仿宋_GB2312"/>
          <w:sz w:val="30"/>
          <w:szCs w:val="30"/>
        </w:rPr>
        <w:t>江苏如皋农村商业银行股份有限公司，成立于20</w:t>
      </w:r>
      <w:r>
        <w:rPr>
          <w:rFonts w:hint="eastAsia" w:ascii="仿宋_GB2312" w:eastAsia="仿宋_GB2312"/>
          <w:sz w:val="30"/>
          <w:szCs w:val="30"/>
          <w:lang w:val="en-US" w:eastAsia="zh-CN"/>
        </w:rPr>
        <w:t>10</w:t>
      </w:r>
      <w:r>
        <w:rPr>
          <w:rFonts w:hint="eastAsia" w:ascii="仿宋_GB2312" w:eastAsia="仿宋_GB2312"/>
          <w:sz w:val="30"/>
          <w:szCs w:val="30"/>
        </w:rPr>
        <w:t>年1</w:t>
      </w:r>
      <w:r>
        <w:rPr>
          <w:rFonts w:hint="eastAsia" w:ascii="仿宋_GB2312" w:eastAsia="仿宋_GB2312"/>
          <w:sz w:val="30"/>
          <w:szCs w:val="30"/>
          <w:lang w:val="en-US" w:eastAsia="zh-CN"/>
        </w:rPr>
        <w:t>2</w:t>
      </w:r>
      <w:r>
        <w:rPr>
          <w:rFonts w:hint="eastAsia" w:ascii="仿宋_GB2312" w:eastAsia="仿宋_GB2312"/>
          <w:sz w:val="30"/>
          <w:szCs w:val="30"/>
        </w:rPr>
        <w:t>月</w:t>
      </w:r>
      <w:r>
        <w:rPr>
          <w:rFonts w:hint="eastAsia" w:ascii="仿宋_GB2312" w:eastAsia="仿宋_GB2312"/>
          <w:sz w:val="30"/>
          <w:szCs w:val="30"/>
          <w:lang w:val="en-US" w:eastAsia="zh-CN"/>
        </w:rPr>
        <w:t>8</w:t>
      </w:r>
      <w:r>
        <w:rPr>
          <w:rFonts w:hint="eastAsia" w:ascii="仿宋_GB2312" w:eastAsia="仿宋_GB2312"/>
          <w:sz w:val="30"/>
          <w:szCs w:val="30"/>
        </w:rPr>
        <w:t>日，办公地址在</w:t>
      </w:r>
      <w:r>
        <w:rPr>
          <w:rFonts w:hint="eastAsia" w:ascii="仿宋_GB2312" w:eastAsia="仿宋_GB2312"/>
          <w:sz w:val="30"/>
          <w:szCs w:val="30"/>
          <w:lang w:eastAsia="zh-CN"/>
        </w:rPr>
        <w:t>如皋市如城街道海阳南路</w:t>
      </w:r>
      <w:r>
        <w:rPr>
          <w:rFonts w:hint="eastAsia" w:ascii="仿宋_GB2312" w:eastAsia="仿宋_GB2312"/>
          <w:sz w:val="30"/>
          <w:szCs w:val="30"/>
          <w:lang w:val="en-US" w:eastAsia="zh-CN"/>
        </w:rPr>
        <w:t>999号</w:t>
      </w:r>
      <w:r>
        <w:rPr>
          <w:rFonts w:hint="eastAsia" w:ascii="仿宋_GB2312" w:eastAsia="仿宋_GB2312"/>
          <w:sz w:val="30"/>
          <w:szCs w:val="30"/>
        </w:rPr>
        <w:t>，法人代表</w:t>
      </w:r>
      <w:r>
        <w:rPr>
          <w:rFonts w:hint="eastAsia" w:ascii="仿宋_GB2312" w:eastAsia="仿宋_GB2312"/>
          <w:sz w:val="30"/>
          <w:szCs w:val="30"/>
          <w:lang w:eastAsia="zh-CN"/>
        </w:rPr>
        <w:t>刘刚</w:t>
      </w:r>
      <w:r>
        <w:rPr>
          <w:rFonts w:hint="eastAsia" w:ascii="仿宋_GB2312" w:eastAsia="仿宋_GB2312"/>
          <w:sz w:val="30"/>
          <w:szCs w:val="30"/>
        </w:rPr>
        <w:t>。公司为</w:t>
      </w:r>
      <w:r>
        <w:rPr>
          <w:rFonts w:hint="eastAsia" w:ascii="仿宋_GB2312" w:eastAsia="仿宋_GB2312"/>
          <w:sz w:val="30"/>
          <w:szCs w:val="30"/>
          <w:lang w:eastAsia="zh-CN"/>
        </w:rPr>
        <w:t>新三板</w:t>
      </w:r>
      <w:r>
        <w:rPr>
          <w:rFonts w:hint="eastAsia" w:ascii="仿宋_GB2312" w:eastAsia="仿宋_GB2312"/>
          <w:sz w:val="30"/>
          <w:szCs w:val="30"/>
        </w:rPr>
        <w:t>上市公司</w:t>
      </w:r>
      <w:r>
        <w:rPr>
          <w:rFonts w:hint="eastAsia" w:ascii="仿宋_GB2312" w:eastAsia="仿宋_GB2312"/>
          <w:sz w:val="30"/>
          <w:szCs w:val="30"/>
          <w:lang w:eastAsia="zh-CN"/>
        </w:rPr>
        <w:t>，</w:t>
      </w:r>
      <w:r>
        <w:rPr>
          <w:rFonts w:hint="eastAsia" w:ascii="仿宋_GB2312" w:eastAsia="仿宋_GB2312"/>
          <w:sz w:val="30"/>
          <w:szCs w:val="30"/>
        </w:rPr>
        <w:t>注册资本</w:t>
      </w:r>
      <w:r>
        <w:rPr>
          <w:rFonts w:hint="eastAsia" w:ascii="仿宋_GB2312" w:eastAsia="仿宋_GB2312"/>
          <w:sz w:val="30"/>
          <w:szCs w:val="30"/>
          <w:lang w:val="en-US" w:eastAsia="zh-CN"/>
        </w:rPr>
        <w:t>110,250</w:t>
      </w:r>
      <w:r>
        <w:rPr>
          <w:rFonts w:hint="eastAsia" w:ascii="仿宋_GB2312" w:eastAsia="仿宋_GB2312"/>
          <w:sz w:val="30"/>
          <w:szCs w:val="30"/>
        </w:rPr>
        <w:t>万元，大股东为</w:t>
      </w:r>
      <w:r>
        <w:rPr>
          <w:rFonts w:hint="eastAsia" w:ascii="仿宋_GB2312" w:eastAsia="仿宋_GB2312"/>
          <w:sz w:val="30"/>
          <w:szCs w:val="30"/>
          <w:lang w:eastAsia="zh-CN"/>
        </w:rPr>
        <w:t>江苏苏州农村商业银行股份有限公司</w:t>
      </w:r>
      <w:r>
        <w:rPr>
          <w:rFonts w:hint="eastAsia" w:ascii="仿宋_GB2312" w:eastAsia="仿宋_GB2312"/>
          <w:sz w:val="30"/>
          <w:szCs w:val="30"/>
        </w:rPr>
        <w:t>（持股</w:t>
      </w:r>
      <w:r>
        <w:rPr>
          <w:rFonts w:hint="eastAsia" w:ascii="仿宋_GB2312" w:eastAsia="仿宋_GB2312"/>
          <w:sz w:val="30"/>
          <w:szCs w:val="30"/>
          <w:lang w:val="en-US" w:eastAsia="zh-CN"/>
        </w:rPr>
        <w:t>10</w:t>
      </w:r>
      <w:r>
        <w:rPr>
          <w:rFonts w:hint="eastAsia" w:ascii="仿宋_GB2312" w:eastAsia="仿宋_GB2312"/>
          <w:sz w:val="30"/>
          <w:szCs w:val="30"/>
        </w:rPr>
        <w:t>%）</w:t>
      </w:r>
      <w:r>
        <w:rPr>
          <w:rFonts w:hint="eastAsia" w:ascii="仿宋_GB2312" w:eastAsia="仿宋_GB2312"/>
          <w:sz w:val="30"/>
          <w:szCs w:val="30"/>
          <w:lang w:eastAsia="zh-CN"/>
        </w:rPr>
        <w:t>、江苏昆山农村商业银行股份有限公司</w:t>
      </w:r>
      <w:r>
        <w:rPr>
          <w:rFonts w:hint="eastAsia" w:ascii="仿宋_GB2312" w:eastAsia="仿宋_GB2312"/>
          <w:sz w:val="30"/>
          <w:szCs w:val="30"/>
        </w:rPr>
        <w:t>（持股</w:t>
      </w:r>
      <w:r>
        <w:rPr>
          <w:rFonts w:hint="eastAsia" w:ascii="仿宋_GB2312" w:eastAsia="仿宋_GB2312"/>
          <w:sz w:val="30"/>
          <w:szCs w:val="30"/>
          <w:lang w:val="en-US" w:eastAsia="zh-CN"/>
        </w:rPr>
        <w:t>10</w:t>
      </w:r>
      <w:r>
        <w:rPr>
          <w:rFonts w:hint="eastAsia" w:ascii="仿宋_GB2312" w:eastAsia="仿宋_GB2312"/>
          <w:sz w:val="30"/>
          <w:szCs w:val="30"/>
        </w:rPr>
        <w:t>%）。</w:t>
      </w:r>
    </w:p>
    <w:p>
      <w:pPr>
        <w:numPr>
          <w:ilvl w:val="0"/>
          <w:numId w:val="1"/>
        </w:numPr>
        <w:ind w:firstLine="600" w:firstLineChars="200"/>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rPr>
        <w:t>与本行关联关系</w:t>
      </w:r>
    </w:p>
    <w:p>
      <w:pPr>
        <w:numPr>
          <w:ilvl w:val="0"/>
          <w:numId w:val="0"/>
        </w:numPr>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 xml:space="preserve">    </w:t>
      </w:r>
      <w:r>
        <w:rPr>
          <w:rFonts w:hint="eastAsia" w:ascii="仿宋_GB2312" w:hAnsi="Times New Roman" w:eastAsia="仿宋_GB2312" w:cs="Times New Roman"/>
          <w:kern w:val="2"/>
          <w:sz w:val="30"/>
          <w:szCs w:val="30"/>
          <w:lang w:eastAsia="zh-CN"/>
        </w:rPr>
        <w:t>本行对该公司持股比例</w:t>
      </w:r>
      <w:r>
        <w:rPr>
          <w:rFonts w:hint="eastAsia" w:ascii="仿宋_GB2312" w:hAnsi="Times New Roman" w:eastAsia="仿宋_GB2312" w:cs="Times New Roman"/>
          <w:kern w:val="2"/>
          <w:sz w:val="30"/>
          <w:szCs w:val="30"/>
          <w:lang w:val="en-US" w:eastAsia="zh-CN"/>
        </w:rPr>
        <w:t>10%</w:t>
      </w:r>
      <w:r>
        <w:rPr>
          <w:rFonts w:hint="eastAsia" w:ascii="仿宋_GB2312" w:hAnsi="Times New Roman" w:eastAsia="仿宋_GB2312" w:cs="Times New Roman"/>
          <w:kern w:val="2"/>
          <w:sz w:val="30"/>
          <w:szCs w:val="30"/>
        </w:rPr>
        <w:t>。</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w:t>
      </w:r>
      <w:r>
        <w:rPr>
          <w:rFonts w:hint="eastAsia" w:ascii="仿宋" w:hAnsi="仿宋" w:eastAsia="仿宋" w:cs="Times New Roman"/>
          <w:sz w:val="30"/>
          <w:szCs w:val="30"/>
          <w:lang w:eastAsia="zh-CN"/>
        </w:rPr>
        <w:t>三</w:t>
      </w:r>
      <w:r>
        <w:rPr>
          <w:rFonts w:hint="eastAsia" w:ascii="仿宋" w:hAnsi="仿宋" w:eastAsia="仿宋" w:cs="Times New Roman"/>
          <w:sz w:val="30"/>
          <w:szCs w:val="30"/>
        </w:rPr>
        <w:t>）202</w:t>
      </w:r>
      <w:r>
        <w:rPr>
          <w:rFonts w:hint="eastAsia" w:ascii="仿宋" w:hAnsi="仿宋" w:eastAsia="仿宋" w:cs="Times New Roman"/>
          <w:sz w:val="30"/>
          <w:szCs w:val="30"/>
          <w:lang w:val="en-US" w:eastAsia="zh-CN"/>
        </w:rPr>
        <w:t>4</w:t>
      </w:r>
      <w:r>
        <w:rPr>
          <w:rFonts w:hint="eastAsia" w:ascii="仿宋" w:hAnsi="仿宋" w:eastAsia="仿宋" w:cs="Times New Roman"/>
          <w:sz w:val="30"/>
          <w:szCs w:val="30"/>
        </w:rPr>
        <w:t>年</w:t>
      </w:r>
      <w:r>
        <w:rPr>
          <w:rFonts w:hint="eastAsia" w:ascii="仿宋" w:hAnsi="仿宋" w:eastAsia="仿宋" w:cs="Times New Roman"/>
          <w:sz w:val="30"/>
          <w:szCs w:val="30"/>
          <w:lang w:eastAsia="zh-CN"/>
        </w:rPr>
        <w:t>一</w:t>
      </w:r>
      <w:r>
        <w:rPr>
          <w:rFonts w:hint="eastAsia" w:ascii="仿宋" w:hAnsi="仿宋" w:eastAsia="仿宋" w:cs="Times New Roman"/>
          <w:sz w:val="30"/>
          <w:szCs w:val="30"/>
        </w:rPr>
        <w:t>季度业务开展情况</w:t>
      </w:r>
    </w:p>
    <w:p>
      <w:pPr>
        <w:spacing w:beforeLines="0" w:afterLines="0"/>
        <w:ind w:firstLine="600" w:firstLineChars="200"/>
        <w:jc w:val="left"/>
        <w:rPr>
          <w:rFonts w:hint="eastAsia" w:ascii="仿宋_GB2312" w:hAnsi="Times New Roman" w:eastAsia="仿宋_GB2312" w:cs="Times New Roman"/>
          <w:sz w:val="30"/>
          <w:szCs w:val="30"/>
        </w:rPr>
      </w:pPr>
      <w:r>
        <w:rPr>
          <w:rFonts w:hint="eastAsia" w:ascii="仿宋" w:hAnsi="仿宋" w:eastAsia="仿宋" w:cs="Times New Roman"/>
          <w:sz w:val="30"/>
          <w:szCs w:val="30"/>
          <w:lang w:eastAsia="zh-CN"/>
        </w:rPr>
        <w:t>该公司于一季度向我行申请同业票据类业务额度</w:t>
      </w:r>
      <w:r>
        <w:rPr>
          <w:rFonts w:hint="eastAsia" w:ascii="仿宋" w:hAnsi="仿宋" w:eastAsia="仿宋" w:cs="Times New Roman"/>
          <w:sz w:val="30"/>
          <w:szCs w:val="30"/>
          <w:lang w:val="en-US" w:eastAsia="zh-CN"/>
        </w:rPr>
        <w:t>3000万元，经本行投审会审批同意通过该笔授信额度。截至一季度末该额度</w:t>
      </w:r>
      <w:r>
        <w:rPr>
          <w:rFonts w:hint="eastAsia" w:ascii="仿宋" w:hAnsi="仿宋" w:eastAsia="仿宋" w:cs="Times New Roman"/>
          <w:sz w:val="30"/>
          <w:szCs w:val="30"/>
          <w:lang w:eastAsia="zh-CN"/>
        </w:rPr>
        <w:t>累计使用</w:t>
      </w:r>
      <w:r>
        <w:rPr>
          <w:rFonts w:hint="eastAsia" w:ascii="仿宋" w:hAnsi="仿宋" w:eastAsia="仿宋" w:cs="Times New Roman"/>
          <w:sz w:val="30"/>
          <w:szCs w:val="30"/>
          <w:lang w:val="en-US" w:eastAsia="zh-CN"/>
        </w:rPr>
        <w:t>10.08万元</w:t>
      </w:r>
      <w:r>
        <w:rPr>
          <w:rFonts w:hint="eastAsia" w:ascii="仿宋" w:hAnsi="仿宋" w:eastAsia="仿宋" w:cs="Times New Roman"/>
          <w:sz w:val="30"/>
          <w:szCs w:val="30"/>
        </w:rPr>
        <w:t>。</w:t>
      </w:r>
      <w:r>
        <w:rPr>
          <w:rFonts w:hint="eastAsia" w:ascii="仿宋_GB2312" w:hAnsi="Times New Roman" w:eastAsia="仿宋_GB2312" w:cs="Times New Roman"/>
          <w:sz w:val="30"/>
          <w:szCs w:val="30"/>
        </w:rPr>
        <w:t xml:space="preserve"> </w:t>
      </w:r>
    </w:p>
    <w:p>
      <w:pPr>
        <w:spacing w:beforeLines="0" w:afterLines="0"/>
        <w:ind w:firstLine="600" w:firstLineChars="200"/>
        <w:jc w:val="left"/>
        <w:rPr>
          <w:rFonts w:hint="eastAsia" w:ascii="仿宋" w:hAnsi="仿宋" w:eastAsia="仿宋" w:cs="Times New Roman"/>
          <w:sz w:val="30"/>
          <w:szCs w:val="30"/>
          <w:highlight w:val="none"/>
          <w:lang w:val="en-US" w:eastAsia="zh-CN"/>
        </w:rPr>
      </w:pPr>
      <w:r>
        <w:rPr>
          <w:rFonts w:hint="eastAsia" w:ascii="仿宋" w:hAnsi="仿宋" w:eastAsia="仿宋" w:cs="Times New Roman"/>
          <w:sz w:val="30"/>
          <w:szCs w:val="30"/>
          <w:lang w:val="en-US" w:eastAsia="zh-CN"/>
        </w:rPr>
        <w:t>该笔授信未在</w:t>
      </w:r>
      <w:r>
        <w:rPr>
          <w:rFonts w:hint="eastAsia" w:ascii="仿宋" w:hAnsi="仿宋" w:eastAsia="仿宋" w:cs="Times New Roman"/>
          <w:sz w:val="30"/>
          <w:szCs w:val="30"/>
          <w:highlight w:val="none"/>
          <w:lang w:val="en-US" w:eastAsia="zh-CN"/>
        </w:rPr>
        <w:t>编号2023-012的《</w:t>
      </w:r>
      <w:r>
        <w:rPr>
          <w:rFonts w:hint="default" w:ascii="仿宋" w:hAnsi="仿宋" w:eastAsia="仿宋" w:cs="Times New Roman"/>
          <w:sz w:val="30"/>
          <w:szCs w:val="30"/>
          <w:highlight w:val="none"/>
        </w:rPr>
        <w:t>江苏苏州农村商业银行股份有限公司关于部分关联方2023年度日常关联交易预计额度的公告</w:t>
      </w:r>
      <w:r>
        <w:rPr>
          <w:rFonts w:hint="eastAsia" w:ascii="仿宋" w:hAnsi="仿宋" w:eastAsia="仿宋" w:cs="Times New Roman"/>
          <w:sz w:val="30"/>
          <w:szCs w:val="30"/>
          <w:highlight w:val="none"/>
          <w:lang w:val="en-US" w:eastAsia="zh-CN"/>
        </w:rPr>
        <w:t>》中进行预计，用信额度</w:t>
      </w:r>
      <w:r>
        <w:rPr>
          <w:rFonts w:hint="eastAsia" w:ascii="仿宋" w:hAnsi="仿宋" w:eastAsia="仿宋" w:cs="Times New Roman"/>
          <w:sz w:val="30"/>
          <w:szCs w:val="30"/>
          <w:lang w:val="en-US" w:eastAsia="zh-CN"/>
        </w:rPr>
        <w:t>在</w:t>
      </w:r>
      <w:r>
        <w:rPr>
          <w:rFonts w:hint="eastAsia" w:ascii="仿宋" w:hAnsi="仿宋" w:eastAsia="仿宋" w:cs="Times New Roman"/>
          <w:sz w:val="30"/>
          <w:szCs w:val="30"/>
          <w:lang w:eastAsia="zh-CN"/>
        </w:rPr>
        <w:t>上季度末资本</w:t>
      </w:r>
      <w:r>
        <w:rPr>
          <w:rFonts w:hint="eastAsia" w:ascii="仿宋" w:hAnsi="仿宋" w:eastAsia="仿宋" w:cs="Times New Roman"/>
          <w:sz w:val="30"/>
          <w:szCs w:val="30"/>
          <w:lang w:val="en-US" w:eastAsia="zh-CN"/>
        </w:rPr>
        <w:t>净额</w:t>
      </w:r>
      <w:r>
        <w:rPr>
          <w:rFonts w:hint="eastAsia" w:ascii="仿宋" w:hAnsi="仿宋" w:eastAsia="仿宋" w:cs="Times New Roman"/>
          <w:sz w:val="30"/>
          <w:szCs w:val="30"/>
          <w:lang w:eastAsia="zh-CN"/>
        </w:rPr>
        <w:t>的</w:t>
      </w:r>
      <w:r>
        <w:rPr>
          <w:rFonts w:hint="eastAsia" w:ascii="仿宋" w:hAnsi="仿宋" w:eastAsia="仿宋" w:cs="Times New Roman"/>
          <w:sz w:val="30"/>
          <w:szCs w:val="30"/>
          <w:lang w:val="en-US" w:eastAsia="zh-CN"/>
        </w:rPr>
        <w:t>1%以下，且占本行最近一期经审计净资产不足0.5%，</w:t>
      </w:r>
      <w:r>
        <w:rPr>
          <w:rFonts w:hint="eastAsia" w:ascii="仿宋" w:hAnsi="仿宋" w:eastAsia="仿宋" w:cs="Times New Roman"/>
          <w:sz w:val="30"/>
          <w:szCs w:val="30"/>
        </w:rPr>
        <w:t>构成一般关联交易，经本行内部程序审批后，报风险管理及关联交易控制委员会备案。</w:t>
      </w:r>
    </w:p>
    <w:p>
      <w:pPr>
        <w:ind w:firstLine="602" w:firstLineChars="200"/>
        <w:rPr>
          <w:rFonts w:hint="eastAsia" w:ascii="仿宋" w:hAnsi="仿宋" w:eastAsia="仿宋" w:cs="Times New Roman"/>
          <w:b/>
          <w:bCs/>
          <w:sz w:val="30"/>
          <w:szCs w:val="30"/>
        </w:rPr>
      </w:pPr>
      <w:r>
        <w:rPr>
          <w:rFonts w:hint="eastAsia" w:ascii="仿宋" w:hAnsi="仿宋" w:eastAsia="仿宋" w:cs="Times New Roman"/>
          <w:b/>
          <w:bCs/>
          <w:sz w:val="30"/>
          <w:szCs w:val="30"/>
          <w:lang w:val="en-US" w:eastAsia="zh-CN"/>
        </w:rPr>
        <w:t>2</w:t>
      </w:r>
      <w:r>
        <w:rPr>
          <w:rFonts w:hint="eastAsia" w:ascii="仿宋" w:hAnsi="仿宋" w:eastAsia="仿宋" w:cs="Times New Roman"/>
          <w:b/>
          <w:bCs/>
          <w:sz w:val="30"/>
          <w:szCs w:val="30"/>
        </w:rPr>
        <w:t>、江苏靖江润丰村镇银行股份有限公司</w:t>
      </w:r>
    </w:p>
    <w:p>
      <w:pPr>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（一）公司基本情况</w:t>
      </w:r>
    </w:p>
    <w:p>
      <w:pPr>
        <w:ind w:firstLine="600" w:firstLineChars="200"/>
        <w:jc w:val="both"/>
        <w:rPr>
          <w:rFonts w:hint="eastAsia" w:ascii="仿宋_GB2312" w:eastAsia="仿宋_GB2312"/>
          <w:sz w:val="30"/>
          <w:szCs w:val="30"/>
        </w:rPr>
      </w:pPr>
      <w:r>
        <w:rPr>
          <w:rFonts w:hint="eastAsia" w:ascii="仿宋_GB2312" w:eastAsia="仿宋_GB2312"/>
          <w:sz w:val="30"/>
          <w:szCs w:val="30"/>
        </w:rPr>
        <w:t>江苏靖江润丰村镇银行股份有限公司，成立于2009年12月15日，注册地位于靖江市靖城镇骥江路115号，法定代表人为沈小明。注册资本</w:t>
      </w:r>
      <w:r>
        <w:rPr>
          <w:rFonts w:hint="eastAsia" w:ascii="仿宋_GB2312" w:eastAsia="仿宋_GB2312"/>
          <w:sz w:val="30"/>
          <w:szCs w:val="30"/>
          <w:lang w:val="en-US" w:eastAsia="zh-CN"/>
        </w:rPr>
        <w:t>13,498.368</w:t>
      </w:r>
      <w:r>
        <w:rPr>
          <w:rFonts w:hint="eastAsia" w:ascii="仿宋_GB2312" w:eastAsia="仿宋_GB2312"/>
          <w:sz w:val="30"/>
          <w:szCs w:val="30"/>
        </w:rPr>
        <w:t>万元，大股东为</w:t>
      </w:r>
      <w:r>
        <w:rPr>
          <w:rFonts w:hint="eastAsia" w:ascii="仿宋_GB2312" w:eastAsia="仿宋_GB2312"/>
          <w:sz w:val="30"/>
          <w:szCs w:val="30"/>
          <w:lang w:eastAsia="zh-CN"/>
        </w:rPr>
        <w:t>江苏苏州农村商业银行股份有限公司</w:t>
      </w:r>
      <w:r>
        <w:rPr>
          <w:rFonts w:hint="eastAsia" w:ascii="仿宋_GB2312" w:eastAsia="仿宋_GB2312"/>
          <w:sz w:val="30"/>
          <w:szCs w:val="30"/>
        </w:rPr>
        <w:t>（持股</w:t>
      </w:r>
      <w:r>
        <w:rPr>
          <w:rFonts w:hint="eastAsia" w:ascii="仿宋_GB2312" w:eastAsia="仿宋_GB2312"/>
          <w:sz w:val="30"/>
          <w:szCs w:val="30"/>
          <w:lang w:val="en-US" w:eastAsia="zh-CN"/>
        </w:rPr>
        <w:t>54.33</w:t>
      </w:r>
      <w:r>
        <w:rPr>
          <w:rFonts w:hint="eastAsia" w:ascii="仿宋_GB2312" w:eastAsia="仿宋_GB2312"/>
          <w:sz w:val="30"/>
          <w:szCs w:val="30"/>
        </w:rPr>
        <w:t>%）。</w:t>
      </w:r>
    </w:p>
    <w:p>
      <w:pPr>
        <w:numPr>
          <w:ilvl w:val="0"/>
          <w:numId w:val="0"/>
        </w:numPr>
        <w:ind w:firstLine="600" w:firstLineChars="200"/>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（二）</w:t>
      </w:r>
      <w:r>
        <w:rPr>
          <w:rFonts w:hint="eastAsia" w:ascii="仿宋_GB2312" w:hAnsi="Times New Roman" w:eastAsia="仿宋_GB2312" w:cs="Times New Roman"/>
          <w:sz w:val="30"/>
          <w:szCs w:val="30"/>
        </w:rPr>
        <w:t>与本行关联关系</w:t>
      </w:r>
    </w:p>
    <w:p>
      <w:pPr>
        <w:ind w:firstLine="600" w:firstLineChars="200"/>
        <w:jc w:val="both"/>
        <w:rPr>
          <w:rFonts w:hint="eastAsia" w:ascii="仿宋_GB2312" w:eastAsia="仿宋_GB2312"/>
          <w:sz w:val="30"/>
          <w:szCs w:val="30"/>
          <w:lang w:eastAsia="zh-CN"/>
        </w:rPr>
      </w:pPr>
      <w:r>
        <w:rPr>
          <w:rFonts w:hint="eastAsia" w:ascii="仿宋_GB2312" w:eastAsia="仿宋_GB2312"/>
          <w:sz w:val="30"/>
          <w:szCs w:val="30"/>
          <w:lang w:eastAsia="zh-CN"/>
        </w:rPr>
        <w:t>该公司为本行子公司</w:t>
      </w:r>
    </w:p>
    <w:p>
      <w:pPr>
        <w:numPr>
          <w:ilvl w:val="0"/>
          <w:numId w:val="0"/>
        </w:numPr>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w:t>
      </w:r>
      <w:r>
        <w:rPr>
          <w:rFonts w:hint="eastAsia" w:ascii="仿宋" w:hAnsi="仿宋" w:eastAsia="仿宋" w:cs="Times New Roman"/>
          <w:sz w:val="30"/>
          <w:szCs w:val="30"/>
          <w:lang w:eastAsia="zh-CN"/>
        </w:rPr>
        <w:t>三</w:t>
      </w:r>
      <w:r>
        <w:rPr>
          <w:rFonts w:hint="eastAsia" w:ascii="仿宋" w:hAnsi="仿宋" w:eastAsia="仿宋" w:cs="Times New Roman"/>
          <w:sz w:val="30"/>
          <w:szCs w:val="30"/>
        </w:rPr>
        <w:t>）202</w:t>
      </w:r>
      <w:r>
        <w:rPr>
          <w:rFonts w:hint="eastAsia" w:ascii="仿宋" w:hAnsi="仿宋" w:eastAsia="仿宋" w:cs="Times New Roman"/>
          <w:sz w:val="30"/>
          <w:szCs w:val="30"/>
          <w:lang w:val="en-US" w:eastAsia="zh-CN"/>
        </w:rPr>
        <w:t>4</w:t>
      </w:r>
      <w:r>
        <w:rPr>
          <w:rFonts w:hint="eastAsia" w:ascii="仿宋" w:hAnsi="仿宋" w:eastAsia="仿宋" w:cs="Times New Roman"/>
          <w:sz w:val="30"/>
          <w:szCs w:val="30"/>
        </w:rPr>
        <w:t>年</w:t>
      </w:r>
      <w:r>
        <w:rPr>
          <w:rFonts w:hint="eastAsia" w:ascii="仿宋" w:hAnsi="仿宋" w:eastAsia="仿宋" w:cs="Times New Roman"/>
          <w:sz w:val="30"/>
          <w:szCs w:val="30"/>
          <w:lang w:eastAsia="zh-CN"/>
        </w:rPr>
        <w:t>一季度</w:t>
      </w:r>
      <w:r>
        <w:rPr>
          <w:rFonts w:hint="eastAsia" w:ascii="仿宋" w:hAnsi="仿宋" w:eastAsia="仿宋" w:cs="Times New Roman"/>
          <w:sz w:val="30"/>
          <w:szCs w:val="30"/>
        </w:rPr>
        <w:t>业务开展情况</w:t>
      </w:r>
    </w:p>
    <w:p>
      <w:pPr>
        <w:numPr>
          <w:ilvl w:val="0"/>
          <w:numId w:val="0"/>
        </w:numPr>
        <w:spacing w:beforeLines="-2147483648" w:afterLines="-2147483648"/>
        <w:ind w:firstLine="600" w:firstLineChars="200"/>
        <w:jc w:val="left"/>
        <w:rPr>
          <w:rFonts w:hint="eastAsia" w:ascii="仿宋" w:hAnsi="仿宋" w:eastAsia="仿宋" w:cs="Times New Roman"/>
          <w:color w:val="000000"/>
          <w:sz w:val="32"/>
          <w:szCs w:val="32"/>
          <w:u w:val="none"/>
          <w:lang w:eastAsia="zh-CN"/>
        </w:rPr>
      </w:pPr>
      <w:r>
        <w:rPr>
          <w:rFonts w:hint="eastAsia" w:ascii="仿宋_GB2312" w:eastAsia="仿宋_GB2312"/>
          <w:sz w:val="30"/>
          <w:szCs w:val="30"/>
          <w:lang w:eastAsia="zh-CN"/>
        </w:rPr>
        <w:t>该公司与本行签订集中接入技术服务协议，</w:t>
      </w:r>
      <w:r>
        <w:rPr>
          <w:rFonts w:hint="eastAsia" w:ascii="仿宋" w:hAnsi="仿宋" w:eastAsia="仿宋" w:cs="Times New Roman"/>
          <w:color w:val="000000"/>
          <w:sz w:val="32"/>
          <w:szCs w:val="32"/>
          <w:lang w:eastAsia="zh-CN"/>
        </w:rPr>
        <w:t>本行</w:t>
      </w:r>
      <w:r>
        <w:rPr>
          <w:rFonts w:hint="eastAsia" w:ascii="仿宋" w:hAnsi="仿宋" w:eastAsia="仿宋" w:cs="Times New Roman"/>
          <w:color w:val="000000"/>
          <w:sz w:val="32"/>
          <w:szCs w:val="32"/>
        </w:rPr>
        <w:t>根据</w:t>
      </w:r>
      <w:r>
        <w:rPr>
          <w:rFonts w:hint="eastAsia" w:ascii="仿宋" w:hAnsi="仿宋" w:eastAsia="仿宋" w:cs="Times New Roman"/>
          <w:color w:val="000000"/>
          <w:sz w:val="32"/>
          <w:szCs w:val="32"/>
          <w:lang w:eastAsia="zh-CN"/>
        </w:rPr>
        <w:t>该公司</w:t>
      </w:r>
      <w:r>
        <w:rPr>
          <w:rFonts w:hint="eastAsia" w:ascii="仿宋" w:hAnsi="仿宋" w:eastAsia="仿宋" w:cs="Times New Roman"/>
          <w:color w:val="000000"/>
          <w:sz w:val="32"/>
          <w:szCs w:val="32"/>
        </w:rPr>
        <w:t>接入上海票据交易所系统开展票据业务需求，开发部署成员机构</w:t>
      </w:r>
      <w:r>
        <w:rPr>
          <w:rFonts w:hint="eastAsia" w:ascii="仿宋" w:hAnsi="仿宋" w:eastAsia="仿宋" w:cs="Times New Roman"/>
          <w:color w:val="000000"/>
          <w:sz w:val="32"/>
          <w:szCs w:val="32"/>
          <w:lang w:val="en-US" w:eastAsia="zh-CN"/>
        </w:rPr>
        <w:t>票据业务处理系统</w:t>
      </w:r>
      <w:r>
        <w:rPr>
          <w:rFonts w:hint="eastAsia" w:ascii="仿宋" w:hAnsi="仿宋" w:eastAsia="仿宋" w:cs="Times New Roman"/>
          <w:color w:val="000000"/>
          <w:sz w:val="32"/>
          <w:szCs w:val="32"/>
        </w:rPr>
        <w:t>，并与上海票据交易所建立专线网络连接，为</w:t>
      </w:r>
      <w:r>
        <w:rPr>
          <w:rFonts w:hint="eastAsia" w:ascii="仿宋" w:hAnsi="仿宋" w:eastAsia="仿宋" w:cs="Times New Roman"/>
          <w:color w:val="000000"/>
          <w:sz w:val="32"/>
          <w:szCs w:val="32"/>
          <w:lang w:eastAsia="zh-CN"/>
        </w:rPr>
        <w:t>该公司</w:t>
      </w:r>
      <w:r>
        <w:rPr>
          <w:rFonts w:hint="eastAsia" w:ascii="仿宋" w:hAnsi="仿宋" w:eastAsia="仿宋" w:cs="Times New Roman"/>
          <w:color w:val="000000"/>
          <w:sz w:val="32"/>
          <w:szCs w:val="32"/>
        </w:rPr>
        <w:t>接入上海票据交易所系统提供技术服务</w:t>
      </w:r>
      <w:r>
        <w:rPr>
          <w:rFonts w:hint="eastAsia" w:ascii="仿宋" w:hAnsi="仿宋" w:eastAsia="仿宋" w:cs="Times New Roman"/>
          <w:color w:val="000000"/>
          <w:sz w:val="32"/>
          <w:szCs w:val="32"/>
          <w:lang w:eastAsia="zh-CN"/>
        </w:rPr>
        <w:t>，服务费</w:t>
      </w:r>
      <w:r>
        <w:rPr>
          <w:rFonts w:hint="eastAsia" w:ascii="仿宋" w:hAnsi="仿宋" w:eastAsia="仿宋" w:cs="Times New Roman"/>
          <w:color w:val="000000"/>
          <w:sz w:val="32"/>
          <w:szCs w:val="32"/>
          <w:u w:val="none"/>
          <w:lang w:val="en-US"/>
        </w:rPr>
        <w:t xml:space="preserve"> 20</w:t>
      </w:r>
      <w:r>
        <w:rPr>
          <w:rFonts w:hint="eastAsia" w:ascii="仿宋" w:hAnsi="仿宋" w:eastAsia="仿宋" w:cs="Times New Roman"/>
          <w:color w:val="000000"/>
          <w:sz w:val="32"/>
          <w:szCs w:val="32"/>
          <w:u w:val="none"/>
          <w:lang w:eastAsia="zh-CN"/>
        </w:rPr>
        <w:t>万元。</w:t>
      </w:r>
    </w:p>
    <w:p>
      <w:pPr>
        <w:spacing w:beforeLines="0" w:afterLines="0"/>
        <w:ind w:firstLine="600" w:firstLineChars="200"/>
        <w:jc w:val="left"/>
        <w:rPr>
          <w:rFonts w:hint="default" w:ascii="仿宋" w:hAnsi="仿宋" w:eastAsia="仿宋" w:cs="Times New Roman"/>
          <w:sz w:val="30"/>
          <w:szCs w:val="30"/>
          <w:highlight w:val="none"/>
          <w:lang w:val="en-US" w:eastAsia="zh-CN"/>
        </w:rPr>
      </w:pPr>
      <w:r>
        <w:rPr>
          <w:rFonts w:hint="eastAsia" w:ascii="仿宋" w:hAnsi="仿宋" w:eastAsia="仿宋" w:cs="Times New Roman"/>
          <w:sz w:val="30"/>
          <w:szCs w:val="30"/>
          <w:lang w:val="en-US" w:eastAsia="zh-CN"/>
        </w:rPr>
        <w:t>该笔服务费未在</w:t>
      </w:r>
      <w:r>
        <w:rPr>
          <w:rFonts w:hint="eastAsia" w:ascii="仿宋" w:hAnsi="仿宋" w:eastAsia="仿宋" w:cs="Times New Roman"/>
          <w:sz w:val="30"/>
          <w:szCs w:val="30"/>
          <w:highlight w:val="none"/>
          <w:lang w:val="en-US" w:eastAsia="zh-CN"/>
        </w:rPr>
        <w:t>编号2023-012的《</w:t>
      </w:r>
      <w:r>
        <w:rPr>
          <w:rFonts w:hint="default" w:ascii="仿宋" w:hAnsi="仿宋" w:eastAsia="仿宋" w:cs="Times New Roman"/>
          <w:sz w:val="30"/>
          <w:szCs w:val="30"/>
          <w:highlight w:val="none"/>
        </w:rPr>
        <w:t>江苏苏州农村商业银行股份有限公司关于部分关联方2023年度日常关联交易预计额度的公告</w:t>
      </w:r>
      <w:r>
        <w:rPr>
          <w:rFonts w:hint="eastAsia" w:ascii="仿宋" w:hAnsi="仿宋" w:eastAsia="仿宋" w:cs="Times New Roman"/>
          <w:sz w:val="30"/>
          <w:szCs w:val="30"/>
          <w:highlight w:val="none"/>
          <w:lang w:val="en-US" w:eastAsia="zh-CN"/>
        </w:rPr>
        <w:t>》中进行预计，且交易金额占本行上季末资本净额1%以下、占本行最近一期经审计净资产不足0.5%，构成一般关联交易，</w:t>
      </w:r>
      <w:r>
        <w:rPr>
          <w:rFonts w:hint="eastAsia" w:ascii="仿宋" w:hAnsi="仿宋" w:eastAsia="仿宋" w:cs="Times New Roman"/>
          <w:sz w:val="30"/>
          <w:szCs w:val="30"/>
        </w:rPr>
        <w:t>经本行内部程序审批后，报风险管理及关联交易控制委员会备案。</w:t>
      </w:r>
    </w:p>
    <w:p>
      <w:pPr>
        <w:tabs>
          <w:tab w:val="left" w:pos="0"/>
        </w:tabs>
        <w:ind w:firstLine="600" w:firstLineChars="200"/>
        <w:rPr>
          <w:rFonts w:ascii="仿宋_GB2312"/>
          <w:sz w:val="30"/>
          <w:szCs w:val="30"/>
        </w:rPr>
      </w:pPr>
      <w:r>
        <w:rPr>
          <w:rFonts w:hint="eastAsia" w:ascii="黑体" w:hAnsi="黑体" w:eastAsia="黑体"/>
          <w:sz w:val="30"/>
          <w:szCs w:val="30"/>
        </w:rPr>
        <w:t>二、关联交易定价情况</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报告期内，本行与关联方的关联交易坚持遵循一般商业条款和正常业务程序进行，其定价原则与独立第三方交易一致，即以不优于对非关联方同类交易的条件进行,不存在给其他股东合法利益造成损害的情形，具备合法性与公允性。</w:t>
      </w:r>
    </w:p>
    <w:p>
      <w:pPr>
        <w:ind w:right="1200"/>
        <w:jc w:val="right"/>
        <w:rPr>
          <w:rFonts w:ascii="仿宋_GB2312" w:hAnsi="Times New Roman" w:eastAsia="仿宋_GB2312" w:cs="Times New Roman"/>
          <w:sz w:val="30"/>
          <w:szCs w:val="30"/>
        </w:rPr>
      </w:pPr>
      <w:bookmarkStart w:id="0" w:name="_GoBack"/>
      <w:bookmarkEnd w:id="0"/>
    </w:p>
    <w:p>
      <w:pPr>
        <w:jc w:val="right"/>
        <w:rPr>
          <w:rFonts w:ascii="仿宋_GB2312" w:hAnsi="Times New Roman" w:eastAsia="仿宋_GB2312" w:cs="Times New Roman"/>
          <w:sz w:val="30"/>
          <w:szCs w:val="30"/>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ËÎÌå">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KFWCQV+ËÎÌå">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263128"/>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A263C"/>
    <w:multiLevelType w:val="singleLevel"/>
    <w:tmpl w:val="326A263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12CF"/>
    <w:rsid w:val="00022A2F"/>
    <w:rsid w:val="000339E8"/>
    <w:rsid w:val="000370F8"/>
    <w:rsid w:val="00044721"/>
    <w:rsid w:val="000556D4"/>
    <w:rsid w:val="00063CDB"/>
    <w:rsid w:val="00072CB5"/>
    <w:rsid w:val="000769F6"/>
    <w:rsid w:val="00077745"/>
    <w:rsid w:val="00087A06"/>
    <w:rsid w:val="000A1D90"/>
    <w:rsid w:val="000A4D41"/>
    <w:rsid w:val="000D38F0"/>
    <w:rsid w:val="000E0415"/>
    <w:rsid w:val="0010058D"/>
    <w:rsid w:val="00105E18"/>
    <w:rsid w:val="001222E9"/>
    <w:rsid w:val="001251A1"/>
    <w:rsid w:val="00143342"/>
    <w:rsid w:val="00147A0B"/>
    <w:rsid w:val="00160481"/>
    <w:rsid w:val="00171F3A"/>
    <w:rsid w:val="00181FDF"/>
    <w:rsid w:val="001918E3"/>
    <w:rsid w:val="001937C4"/>
    <w:rsid w:val="001A7805"/>
    <w:rsid w:val="001B1C3B"/>
    <w:rsid w:val="001B25CA"/>
    <w:rsid w:val="001B2BBA"/>
    <w:rsid w:val="001D3DA2"/>
    <w:rsid w:val="002048FD"/>
    <w:rsid w:val="00207286"/>
    <w:rsid w:val="00214713"/>
    <w:rsid w:val="00227269"/>
    <w:rsid w:val="00227643"/>
    <w:rsid w:val="002359D5"/>
    <w:rsid w:val="00237707"/>
    <w:rsid w:val="00246EE2"/>
    <w:rsid w:val="00252697"/>
    <w:rsid w:val="0026127D"/>
    <w:rsid w:val="00294788"/>
    <w:rsid w:val="002D3B59"/>
    <w:rsid w:val="002F4DAB"/>
    <w:rsid w:val="00332956"/>
    <w:rsid w:val="00335315"/>
    <w:rsid w:val="00343126"/>
    <w:rsid w:val="003A383A"/>
    <w:rsid w:val="003A6251"/>
    <w:rsid w:val="003B0B28"/>
    <w:rsid w:val="003D0875"/>
    <w:rsid w:val="00412035"/>
    <w:rsid w:val="00427E6B"/>
    <w:rsid w:val="004435C2"/>
    <w:rsid w:val="004620E3"/>
    <w:rsid w:val="00464071"/>
    <w:rsid w:val="0048481F"/>
    <w:rsid w:val="00497A3A"/>
    <w:rsid w:val="004A3F30"/>
    <w:rsid w:val="004A5EFB"/>
    <w:rsid w:val="004B3BA5"/>
    <w:rsid w:val="004E4352"/>
    <w:rsid w:val="005318F9"/>
    <w:rsid w:val="005403F2"/>
    <w:rsid w:val="00545F13"/>
    <w:rsid w:val="00550A86"/>
    <w:rsid w:val="0058218B"/>
    <w:rsid w:val="0058372B"/>
    <w:rsid w:val="00583EC0"/>
    <w:rsid w:val="00584DD4"/>
    <w:rsid w:val="005B1E70"/>
    <w:rsid w:val="005B4FF1"/>
    <w:rsid w:val="005F63F1"/>
    <w:rsid w:val="006059FA"/>
    <w:rsid w:val="006A4888"/>
    <w:rsid w:val="006B5447"/>
    <w:rsid w:val="006C318A"/>
    <w:rsid w:val="006F3ABA"/>
    <w:rsid w:val="00702C4D"/>
    <w:rsid w:val="00714410"/>
    <w:rsid w:val="007175D7"/>
    <w:rsid w:val="007225D5"/>
    <w:rsid w:val="00782273"/>
    <w:rsid w:val="0079107C"/>
    <w:rsid w:val="007963A2"/>
    <w:rsid w:val="007A5B7A"/>
    <w:rsid w:val="007C1497"/>
    <w:rsid w:val="007D7BD2"/>
    <w:rsid w:val="007F2B7B"/>
    <w:rsid w:val="007F4CED"/>
    <w:rsid w:val="00814FB2"/>
    <w:rsid w:val="00864247"/>
    <w:rsid w:val="0087115C"/>
    <w:rsid w:val="008A034A"/>
    <w:rsid w:val="008A0CC1"/>
    <w:rsid w:val="008C53F0"/>
    <w:rsid w:val="008E476A"/>
    <w:rsid w:val="008E6596"/>
    <w:rsid w:val="008E71C4"/>
    <w:rsid w:val="00907EAE"/>
    <w:rsid w:val="0092535E"/>
    <w:rsid w:val="00934224"/>
    <w:rsid w:val="00936AAD"/>
    <w:rsid w:val="00951D89"/>
    <w:rsid w:val="009B186B"/>
    <w:rsid w:val="009D6C2A"/>
    <w:rsid w:val="009E3160"/>
    <w:rsid w:val="00A05A7F"/>
    <w:rsid w:val="00A41994"/>
    <w:rsid w:val="00A5288B"/>
    <w:rsid w:val="00AB6513"/>
    <w:rsid w:val="00AF340B"/>
    <w:rsid w:val="00B10C17"/>
    <w:rsid w:val="00B17B11"/>
    <w:rsid w:val="00B26518"/>
    <w:rsid w:val="00B34DF1"/>
    <w:rsid w:val="00B40B93"/>
    <w:rsid w:val="00B70038"/>
    <w:rsid w:val="00B714AF"/>
    <w:rsid w:val="00B90402"/>
    <w:rsid w:val="00BA65B1"/>
    <w:rsid w:val="00BE2279"/>
    <w:rsid w:val="00BE5C80"/>
    <w:rsid w:val="00C54B0B"/>
    <w:rsid w:val="00C57197"/>
    <w:rsid w:val="00C605FA"/>
    <w:rsid w:val="00C629A8"/>
    <w:rsid w:val="00C70B4B"/>
    <w:rsid w:val="00C757E9"/>
    <w:rsid w:val="00C87121"/>
    <w:rsid w:val="00CE7A83"/>
    <w:rsid w:val="00D07E70"/>
    <w:rsid w:val="00D12175"/>
    <w:rsid w:val="00D174E8"/>
    <w:rsid w:val="00D538BE"/>
    <w:rsid w:val="00DA1ACE"/>
    <w:rsid w:val="00DB7293"/>
    <w:rsid w:val="00DD2A6F"/>
    <w:rsid w:val="00DD48E7"/>
    <w:rsid w:val="00DF0284"/>
    <w:rsid w:val="00DF4993"/>
    <w:rsid w:val="00E010B3"/>
    <w:rsid w:val="00E07785"/>
    <w:rsid w:val="00E310ED"/>
    <w:rsid w:val="00E31F80"/>
    <w:rsid w:val="00E87641"/>
    <w:rsid w:val="00EA0794"/>
    <w:rsid w:val="00EA3E5A"/>
    <w:rsid w:val="00EC2C1D"/>
    <w:rsid w:val="00EF5EF4"/>
    <w:rsid w:val="00F15D19"/>
    <w:rsid w:val="00F24C71"/>
    <w:rsid w:val="00F53212"/>
    <w:rsid w:val="00F54150"/>
    <w:rsid w:val="00F61DE2"/>
    <w:rsid w:val="00F87155"/>
    <w:rsid w:val="00FA1435"/>
    <w:rsid w:val="00FB704E"/>
    <w:rsid w:val="00FC2F40"/>
    <w:rsid w:val="00FC64B7"/>
    <w:rsid w:val="00FE5CB4"/>
    <w:rsid w:val="029A40C6"/>
    <w:rsid w:val="09874961"/>
    <w:rsid w:val="0B0D71C4"/>
    <w:rsid w:val="0E244217"/>
    <w:rsid w:val="11762040"/>
    <w:rsid w:val="14463B51"/>
    <w:rsid w:val="14B0348F"/>
    <w:rsid w:val="15E95372"/>
    <w:rsid w:val="192E2A56"/>
    <w:rsid w:val="1AA54F9F"/>
    <w:rsid w:val="1AF407C5"/>
    <w:rsid w:val="1C5B5A42"/>
    <w:rsid w:val="1E5B25A7"/>
    <w:rsid w:val="229B7EEE"/>
    <w:rsid w:val="22BD2313"/>
    <w:rsid w:val="24E0414B"/>
    <w:rsid w:val="2A68535D"/>
    <w:rsid w:val="2EC6373F"/>
    <w:rsid w:val="2FE45D93"/>
    <w:rsid w:val="31F0038D"/>
    <w:rsid w:val="32001489"/>
    <w:rsid w:val="32884A32"/>
    <w:rsid w:val="34EE7C6C"/>
    <w:rsid w:val="365816B9"/>
    <w:rsid w:val="37034A40"/>
    <w:rsid w:val="3A0E28F7"/>
    <w:rsid w:val="3A300645"/>
    <w:rsid w:val="3AD108AB"/>
    <w:rsid w:val="3DC5483A"/>
    <w:rsid w:val="401B1099"/>
    <w:rsid w:val="407821C8"/>
    <w:rsid w:val="44C8410B"/>
    <w:rsid w:val="47B63937"/>
    <w:rsid w:val="48982C37"/>
    <w:rsid w:val="4E2845F9"/>
    <w:rsid w:val="4ECF7A34"/>
    <w:rsid w:val="4FB305E1"/>
    <w:rsid w:val="4FC70EC6"/>
    <w:rsid w:val="50F046D2"/>
    <w:rsid w:val="51045930"/>
    <w:rsid w:val="52336951"/>
    <w:rsid w:val="5293115E"/>
    <w:rsid w:val="55DD1417"/>
    <w:rsid w:val="5681790E"/>
    <w:rsid w:val="5C647DBF"/>
    <w:rsid w:val="5EE2559B"/>
    <w:rsid w:val="5F5824A2"/>
    <w:rsid w:val="610645A9"/>
    <w:rsid w:val="65AE59FE"/>
    <w:rsid w:val="685E059B"/>
    <w:rsid w:val="692D02FF"/>
    <w:rsid w:val="6A36122A"/>
    <w:rsid w:val="6BE32536"/>
    <w:rsid w:val="6C4F005E"/>
    <w:rsid w:val="6DBF338C"/>
    <w:rsid w:val="6ECE59EF"/>
    <w:rsid w:val="6EDA111B"/>
    <w:rsid w:val="6F8963E7"/>
    <w:rsid w:val="70271E35"/>
    <w:rsid w:val="71B520AB"/>
    <w:rsid w:val="73BD310E"/>
    <w:rsid w:val="74774A88"/>
    <w:rsid w:val="7894053C"/>
    <w:rsid w:val="7AE67630"/>
    <w:rsid w:val="7E1748FF"/>
    <w:rsid w:val="7FAB0989"/>
    <w:rsid w:val="7FF54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Emphasis"/>
    <w:basedOn w:val="8"/>
    <w:qFormat/>
    <w:uiPriority w:val="20"/>
    <w:rPr>
      <w:i/>
    </w:rPr>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customStyle="1" w:styleId="13">
    <w:name w:val="Default"/>
    <w:qFormat/>
    <w:uiPriority w:val="0"/>
    <w:pPr>
      <w:widowControl w:val="0"/>
      <w:autoSpaceDE w:val="0"/>
      <w:autoSpaceDN w:val="0"/>
      <w:adjustRightInd w:val="0"/>
    </w:pPr>
    <w:rPr>
      <w:rFonts w:ascii="ËÎÌå" w:hAnsi="ËÎÌå" w:eastAsia="宋体" w:cs="ËÎÌå"/>
      <w:lang w:val="en-US" w:eastAsia="zh-CN" w:bidi="ar-SA"/>
    </w:rPr>
  </w:style>
  <w:style w:type="character" w:customStyle="1" w:styleId="14">
    <w:name w:val="批注文字 字符"/>
    <w:basedOn w:val="8"/>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152</Words>
  <Characters>868</Characters>
  <Lines>7</Lines>
  <Paragraphs>2</Paragraphs>
  <TotalTime>1</TotalTime>
  <ScaleCrop>false</ScaleCrop>
  <LinksUpToDate>false</LinksUpToDate>
  <CharactersWithSpaces>1018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2022-08-03T08:55:00Z</dcterms:created>
  <dc:creator>user</dc:creator>
  <cp:lastModifiedBy>任翀</cp:lastModifiedBy>
  <cp:lastPrinted>2019-04-17T15:37:00Z</cp:lastPrinted>
  <dcterms:modified xsi:type="dcterms:W3CDTF">2024-04-18T06:16:18Z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9B3422BDBE55430994723FF0C5B4F96A</vt:lpwstr>
  </property>
</Properties>
</file>