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1DB5B" w14:textId="632D6C38" w:rsidR="00F06174" w:rsidRDefault="00000000">
      <w:pPr>
        <w:adjustRightInd w:val="0"/>
        <w:snapToGrid w:val="0"/>
        <w:spacing w:after="0" w:line="360" w:lineRule="auto"/>
        <w:rPr>
          <w:rFonts w:ascii="Times New Roman" w:eastAsia="宋体" w:hAnsi="Times New Roman" w:cs="Times New Roman"/>
          <w:sz w:val="24"/>
          <w:szCs w:val="24"/>
        </w:rPr>
      </w:pPr>
      <w:r>
        <w:rPr>
          <w:rFonts w:ascii="Times New Roman" w:eastAsia="宋体" w:hAnsi="Times New Roman" w:cs="Times New Roman"/>
          <w:sz w:val="24"/>
          <w:szCs w:val="24"/>
        </w:rPr>
        <w:t>证券代码：</w:t>
      </w:r>
      <w:r>
        <w:rPr>
          <w:rFonts w:ascii="Times New Roman" w:eastAsia="宋体" w:hAnsi="Times New Roman" w:cs="Times New Roman"/>
          <w:sz w:val="24"/>
          <w:szCs w:val="24"/>
        </w:rPr>
        <w:t xml:space="preserve">603323        </w:t>
      </w:r>
      <w:r>
        <w:rPr>
          <w:rFonts w:ascii="Times New Roman" w:eastAsia="宋体" w:hAnsi="Times New Roman" w:cs="Times New Roman"/>
          <w:sz w:val="24"/>
          <w:szCs w:val="24"/>
        </w:rPr>
        <w:t>证券简称：苏农银行</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公告编号：</w:t>
      </w:r>
      <w:r w:rsidRPr="00886C4C">
        <w:rPr>
          <w:rFonts w:ascii="Times New Roman" w:eastAsia="宋体" w:hAnsi="Times New Roman" w:cs="Times New Roman"/>
          <w:sz w:val="24"/>
          <w:szCs w:val="24"/>
        </w:rPr>
        <w:t>2024-0</w:t>
      </w:r>
      <w:r w:rsidR="00A97A85">
        <w:rPr>
          <w:rFonts w:ascii="Times New Roman" w:eastAsia="宋体" w:hAnsi="Times New Roman" w:cs="Times New Roman" w:hint="eastAsia"/>
          <w:sz w:val="24"/>
          <w:szCs w:val="24"/>
        </w:rPr>
        <w:t>36</w:t>
      </w:r>
    </w:p>
    <w:p w14:paraId="0E88EE4E" w14:textId="77777777" w:rsidR="00F06174" w:rsidRDefault="00F06174">
      <w:pPr>
        <w:snapToGrid w:val="0"/>
        <w:spacing w:after="0" w:line="240" w:lineRule="auto"/>
        <w:jc w:val="center"/>
        <w:rPr>
          <w:rFonts w:ascii="Times New Roman" w:eastAsia="宋体" w:hAnsi="Times New Roman" w:cs="Times New Roman"/>
          <w:sz w:val="24"/>
          <w:szCs w:val="24"/>
        </w:rPr>
      </w:pPr>
    </w:p>
    <w:p w14:paraId="362ADB50" w14:textId="77777777" w:rsidR="00F06174" w:rsidRPr="00886C4C" w:rsidRDefault="00F06174">
      <w:pPr>
        <w:snapToGrid w:val="0"/>
        <w:spacing w:after="0" w:line="240" w:lineRule="auto"/>
        <w:jc w:val="center"/>
        <w:rPr>
          <w:rFonts w:ascii="Times New Roman" w:eastAsia="宋体" w:hAnsi="Times New Roman" w:cs="Times New Roman"/>
          <w:sz w:val="24"/>
          <w:szCs w:val="24"/>
        </w:rPr>
      </w:pPr>
    </w:p>
    <w:p w14:paraId="252C4FA6" w14:textId="77777777" w:rsidR="00F06174" w:rsidRDefault="00000000">
      <w:pPr>
        <w:spacing w:after="0" w:line="440" w:lineRule="exact"/>
        <w:jc w:val="center"/>
        <w:outlineLvl w:val="0"/>
        <w:rPr>
          <w:rFonts w:ascii="Times New Roman" w:eastAsia="宋体" w:hAnsi="Times New Roman" w:cs="Times New Roman"/>
          <w:b/>
          <w:color w:val="FF0000"/>
          <w:sz w:val="36"/>
          <w:szCs w:val="36"/>
        </w:rPr>
      </w:pPr>
      <w:r>
        <w:rPr>
          <w:rFonts w:ascii="Times New Roman" w:eastAsia="宋体" w:hAnsi="Times New Roman" w:cs="Times New Roman"/>
          <w:b/>
          <w:color w:val="FF0000"/>
          <w:sz w:val="36"/>
          <w:szCs w:val="36"/>
        </w:rPr>
        <w:t>江苏苏州农村商业银行股份有限公司</w:t>
      </w:r>
    </w:p>
    <w:p w14:paraId="2FF86700" w14:textId="77777777" w:rsidR="00F06174" w:rsidRDefault="00000000">
      <w:pPr>
        <w:spacing w:after="0" w:line="440" w:lineRule="exact"/>
        <w:jc w:val="center"/>
        <w:outlineLvl w:val="0"/>
        <w:rPr>
          <w:rFonts w:ascii="Times New Roman" w:eastAsia="宋体" w:hAnsi="Times New Roman" w:cs="Times New Roman"/>
          <w:b/>
          <w:color w:val="FF0000"/>
          <w:sz w:val="36"/>
          <w:szCs w:val="36"/>
        </w:rPr>
      </w:pPr>
      <w:r>
        <w:rPr>
          <w:rFonts w:ascii="Times New Roman" w:eastAsia="宋体" w:hAnsi="Times New Roman" w:cs="Times New Roman"/>
          <w:b/>
          <w:color w:val="FF0000"/>
          <w:sz w:val="36"/>
          <w:szCs w:val="36"/>
        </w:rPr>
        <w:t>第七届监事会第四次会议决议公告</w:t>
      </w:r>
    </w:p>
    <w:p w14:paraId="679440B7" w14:textId="77777777" w:rsidR="00F06174" w:rsidRDefault="00F06174">
      <w:pPr>
        <w:spacing w:after="0" w:line="440" w:lineRule="exact"/>
        <w:jc w:val="center"/>
        <w:rPr>
          <w:rFonts w:ascii="Times New Roman" w:eastAsia="宋体" w:hAnsi="Times New Roman" w:cs="Times New Roman"/>
          <w:b/>
          <w:color w:val="FF0000"/>
          <w:sz w:val="28"/>
          <w:szCs w:val="28"/>
        </w:rPr>
      </w:pPr>
    </w:p>
    <w:p w14:paraId="3D83A4E4" w14:textId="77777777" w:rsidR="00F06174" w:rsidRDefault="00000000">
      <w:pPr>
        <w:pBdr>
          <w:top w:val="single" w:sz="4" w:space="1" w:color="auto"/>
          <w:left w:val="single" w:sz="4" w:space="4" w:color="auto"/>
          <w:bottom w:val="single" w:sz="4" w:space="0" w:color="auto"/>
          <w:right w:val="single" w:sz="4" w:space="4" w:color="auto"/>
        </w:pBdr>
        <w:adjustRightInd w:val="0"/>
        <w:snapToGrid w:val="0"/>
        <w:spacing w:line="400" w:lineRule="atLeast"/>
        <w:rPr>
          <w:rFonts w:ascii="Times New Roman" w:eastAsia="楷体" w:hAnsi="Times New Roman" w:cs="Times New Roman"/>
          <w:color w:val="000000"/>
          <w:sz w:val="24"/>
        </w:rPr>
      </w:pPr>
      <w:r>
        <w:rPr>
          <w:rFonts w:ascii="Times New Roman" w:eastAsia="宋体" w:hAnsi="Times New Roman" w:cs="Times New Roman"/>
          <w:color w:val="000000"/>
          <w:sz w:val="24"/>
        </w:rPr>
        <w:t xml:space="preserve">    </w:t>
      </w:r>
      <w:r>
        <w:rPr>
          <w:rFonts w:ascii="Times New Roman" w:eastAsia="楷体" w:hAnsi="Times New Roman" w:cs="Times New Roman"/>
          <w:color w:val="000000"/>
          <w:sz w:val="24"/>
        </w:rPr>
        <w:t>江苏苏州农村商业银行股份有限公司（以下简称</w:t>
      </w:r>
      <w:r>
        <w:rPr>
          <w:rFonts w:ascii="Times New Roman" w:eastAsia="楷体" w:hAnsi="Times New Roman" w:cs="Times New Roman"/>
          <w:color w:val="000000"/>
          <w:sz w:val="24"/>
        </w:rPr>
        <w:t>“</w:t>
      </w:r>
      <w:r>
        <w:rPr>
          <w:rFonts w:ascii="Times New Roman" w:eastAsia="楷体" w:hAnsi="Times New Roman" w:cs="Times New Roman"/>
          <w:color w:val="000000"/>
          <w:sz w:val="24"/>
        </w:rPr>
        <w:t>本行</w:t>
      </w:r>
      <w:r>
        <w:rPr>
          <w:rFonts w:ascii="Times New Roman" w:eastAsia="楷体" w:hAnsi="Times New Roman" w:cs="Times New Roman"/>
          <w:color w:val="000000"/>
          <w:sz w:val="24"/>
        </w:rPr>
        <w:t>”</w:t>
      </w:r>
      <w:r>
        <w:rPr>
          <w:rFonts w:ascii="Times New Roman" w:eastAsia="楷体" w:hAnsi="Times New Roman" w:cs="Times New Roman"/>
          <w:color w:val="000000"/>
          <w:sz w:val="24"/>
        </w:rPr>
        <w:t>或</w:t>
      </w:r>
      <w:r>
        <w:rPr>
          <w:rFonts w:ascii="Times New Roman" w:eastAsia="楷体" w:hAnsi="Times New Roman" w:cs="Times New Roman"/>
          <w:color w:val="000000"/>
          <w:sz w:val="24"/>
        </w:rPr>
        <w:t>“</w:t>
      </w:r>
      <w:r>
        <w:rPr>
          <w:rFonts w:ascii="Times New Roman" w:eastAsia="楷体" w:hAnsi="Times New Roman" w:cs="Times New Roman"/>
          <w:color w:val="000000"/>
          <w:sz w:val="24"/>
        </w:rPr>
        <w:t>公司</w:t>
      </w:r>
      <w:r>
        <w:rPr>
          <w:rFonts w:ascii="Times New Roman" w:eastAsia="楷体" w:hAnsi="Times New Roman" w:cs="Times New Roman"/>
          <w:color w:val="000000"/>
          <w:sz w:val="24"/>
        </w:rPr>
        <w:t>”</w:t>
      </w:r>
      <w:r>
        <w:rPr>
          <w:rFonts w:ascii="Times New Roman" w:eastAsia="楷体" w:hAnsi="Times New Roman" w:cs="Times New Roman"/>
          <w:color w:val="000000"/>
          <w:sz w:val="24"/>
        </w:rPr>
        <w:t>）监事会及全体监事保证本公告内容不存在任何虚假记载、误导性陈述或者重大遗漏，并对其内容的真实性、准确性和完整性承担法律责任。</w:t>
      </w:r>
    </w:p>
    <w:p w14:paraId="7E5994B1" w14:textId="77777777" w:rsidR="00F06174" w:rsidRDefault="00F06174">
      <w:pPr>
        <w:autoSpaceDE w:val="0"/>
        <w:autoSpaceDN w:val="0"/>
        <w:adjustRightInd w:val="0"/>
        <w:snapToGrid w:val="0"/>
        <w:spacing w:after="0" w:line="240" w:lineRule="auto"/>
        <w:jc w:val="left"/>
        <w:rPr>
          <w:rFonts w:ascii="Times New Roman" w:eastAsia="宋体" w:hAnsi="Times New Roman" w:cs="Times New Roman"/>
          <w:color w:val="000000"/>
          <w:kern w:val="0"/>
          <w:sz w:val="24"/>
          <w:szCs w:val="24"/>
        </w:rPr>
      </w:pPr>
    </w:p>
    <w:p w14:paraId="4DAA50A6" w14:textId="5B65C3B0" w:rsidR="00F06174" w:rsidRDefault="00000000">
      <w:pPr>
        <w:snapToGrid w:val="0"/>
        <w:spacing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本行第七届监事会第四次会议于</w:t>
      </w:r>
      <w:r>
        <w:rPr>
          <w:rFonts w:ascii="Times New Roman" w:eastAsia="宋体" w:hAnsi="Times New Roman" w:cs="Times New Roman"/>
          <w:sz w:val="24"/>
          <w:szCs w:val="24"/>
        </w:rPr>
        <w:t>2024</w:t>
      </w:r>
      <w:r>
        <w:rPr>
          <w:rFonts w:ascii="Times New Roman" w:eastAsia="宋体" w:hAnsi="Times New Roman" w:cs="Times New Roman"/>
          <w:sz w:val="24"/>
          <w:szCs w:val="24"/>
        </w:rPr>
        <w:t>年</w:t>
      </w:r>
      <w:r>
        <w:rPr>
          <w:rFonts w:ascii="Times New Roman" w:eastAsia="宋体" w:hAnsi="Times New Roman" w:cs="Times New Roman"/>
          <w:sz w:val="24"/>
          <w:szCs w:val="24"/>
        </w:rPr>
        <w:t>8</w:t>
      </w:r>
      <w:r>
        <w:rPr>
          <w:rFonts w:ascii="Times New Roman" w:eastAsia="宋体" w:hAnsi="Times New Roman" w:cs="Times New Roman"/>
          <w:sz w:val="24"/>
          <w:szCs w:val="24"/>
        </w:rPr>
        <w:t>月</w:t>
      </w:r>
      <w:r>
        <w:rPr>
          <w:rFonts w:ascii="Times New Roman" w:eastAsia="宋体" w:hAnsi="Times New Roman" w:cs="Times New Roman"/>
          <w:sz w:val="24"/>
          <w:szCs w:val="24"/>
        </w:rPr>
        <w:t>26</w:t>
      </w:r>
      <w:r>
        <w:rPr>
          <w:rFonts w:ascii="Times New Roman" w:eastAsia="宋体" w:hAnsi="Times New Roman" w:cs="Times New Roman"/>
          <w:sz w:val="24"/>
          <w:szCs w:val="24"/>
        </w:rPr>
        <w:t>日在本行东太湖办公大楼</w:t>
      </w:r>
      <w:r>
        <w:rPr>
          <w:rFonts w:ascii="Times New Roman" w:eastAsia="宋体" w:hAnsi="Times New Roman" w:cs="Times New Roman"/>
          <w:sz w:val="24"/>
          <w:szCs w:val="24"/>
        </w:rPr>
        <w:t>4</w:t>
      </w:r>
      <w:r w:rsidR="007C2BF0">
        <w:rPr>
          <w:rFonts w:ascii="Times New Roman" w:eastAsia="宋体" w:hAnsi="Times New Roman" w:cs="Times New Roman" w:hint="eastAsia"/>
          <w:sz w:val="24"/>
          <w:szCs w:val="24"/>
        </w:rPr>
        <w:t>03</w:t>
      </w:r>
      <w:r>
        <w:rPr>
          <w:rFonts w:ascii="Times New Roman" w:eastAsia="宋体" w:hAnsi="Times New Roman" w:cs="Times New Roman"/>
          <w:sz w:val="24"/>
          <w:szCs w:val="24"/>
        </w:rPr>
        <w:t>会议室（苏州市吴江区东太湖大道</w:t>
      </w:r>
      <w:r>
        <w:rPr>
          <w:rFonts w:ascii="Times New Roman" w:eastAsia="宋体" w:hAnsi="Times New Roman" w:cs="Times New Roman"/>
          <w:sz w:val="24"/>
          <w:szCs w:val="24"/>
        </w:rPr>
        <w:t>10888</w:t>
      </w:r>
      <w:r>
        <w:rPr>
          <w:rFonts w:ascii="Times New Roman" w:eastAsia="宋体" w:hAnsi="Times New Roman" w:cs="Times New Roman"/>
          <w:sz w:val="24"/>
          <w:szCs w:val="24"/>
        </w:rPr>
        <w:t>号）以现场方式召开，会议通知已于</w:t>
      </w:r>
      <w:r>
        <w:rPr>
          <w:rFonts w:ascii="Times New Roman" w:eastAsia="宋体" w:hAnsi="Times New Roman" w:cs="Times New Roman"/>
          <w:sz w:val="24"/>
          <w:szCs w:val="24"/>
        </w:rPr>
        <w:t>2024</w:t>
      </w:r>
      <w:r>
        <w:rPr>
          <w:rFonts w:ascii="Times New Roman" w:eastAsia="宋体" w:hAnsi="Times New Roman" w:cs="Times New Roman"/>
          <w:sz w:val="24"/>
          <w:szCs w:val="24"/>
        </w:rPr>
        <w:t>年</w:t>
      </w:r>
      <w:r>
        <w:rPr>
          <w:rFonts w:ascii="Times New Roman" w:eastAsia="宋体" w:hAnsi="Times New Roman" w:cs="Times New Roman"/>
          <w:sz w:val="24"/>
          <w:szCs w:val="24"/>
        </w:rPr>
        <w:t>8</w:t>
      </w:r>
      <w:r>
        <w:rPr>
          <w:rFonts w:ascii="Times New Roman" w:eastAsia="宋体" w:hAnsi="Times New Roman" w:cs="Times New Roman"/>
          <w:sz w:val="24"/>
          <w:szCs w:val="24"/>
        </w:rPr>
        <w:t>月</w:t>
      </w:r>
      <w:r>
        <w:rPr>
          <w:rFonts w:ascii="Times New Roman" w:eastAsia="宋体" w:hAnsi="Times New Roman" w:cs="Times New Roman"/>
          <w:sz w:val="24"/>
          <w:szCs w:val="24"/>
        </w:rPr>
        <w:t>16</w:t>
      </w:r>
      <w:r>
        <w:rPr>
          <w:rFonts w:ascii="Times New Roman" w:eastAsia="宋体" w:hAnsi="Times New Roman" w:cs="Times New Roman"/>
          <w:sz w:val="24"/>
          <w:szCs w:val="24"/>
        </w:rPr>
        <w:t>日以邮件方式发出。本次会议应到监事</w:t>
      </w:r>
      <w:r>
        <w:rPr>
          <w:rFonts w:ascii="Times New Roman" w:eastAsia="宋体" w:hAnsi="Times New Roman" w:cs="Times New Roman"/>
          <w:sz w:val="24"/>
          <w:szCs w:val="24"/>
        </w:rPr>
        <w:t>9</w:t>
      </w:r>
      <w:r>
        <w:rPr>
          <w:rFonts w:ascii="Times New Roman" w:eastAsia="宋体" w:hAnsi="Times New Roman" w:cs="Times New Roman"/>
          <w:sz w:val="24"/>
          <w:szCs w:val="24"/>
        </w:rPr>
        <w:t>名，实际到会监事</w:t>
      </w:r>
      <w:r>
        <w:rPr>
          <w:rFonts w:ascii="Times New Roman" w:eastAsia="宋体" w:hAnsi="Times New Roman" w:cs="Times New Roman"/>
          <w:sz w:val="24"/>
          <w:szCs w:val="24"/>
        </w:rPr>
        <w:t>9</w:t>
      </w:r>
      <w:r>
        <w:rPr>
          <w:rFonts w:ascii="Times New Roman" w:eastAsia="宋体" w:hAnsi="Times New Roman" w:cs="Times New Roman"/>
          <w:sz w:val="24"/>
          <w:szCs w:val="24"/>
        </w:rPr>
        <w:t>名。会议由监事长孙开年先生主持。会议符合《公司法》及本行《章程》的规定，会议所形成的决议合法、有效。</w:t>
      </w:r>
    </w:p>
    <w:p w14:paraId="19E4BE02" w14:textId="77777777" w:rsidR="00F06174" w:rsidRDefault="00000000">
      <w:pPr>
        <w:snapToGrid w:val="0"/>
        <w:spacing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会议对如下议案进行了审议并表决：</w:t>
      </w:r>
    </w:p>
    <w:p w14:paraId="775A1410" w14:textId="77777777" w:rsidR="00F06174" w:rsidRPr="00886C4C" w:rsidRDefault="00000000">
      <w:pPr>
        <w:snapToGrid w:val="0"/>
        <w:spacing w:after="120" w:line="360" w:lineRule="auto"/>
        <w:ind w:firstLineChars="200" w:firstLine="480"/>
        <w:rPr>
          <w:rFonts w:ascii="Times New Roman" w:eastAsia="黑体" w:hAnsi="Times New Roman" w:cs="Times New Roman"/>
          <w:b/>
          <w:bCs/>
          <w:sz w:val="24"/>
          <w:szCs w:val="24"/>
        </w:rPr>
      </w:pPr>
      <w:r w:rsidRPr="00886C4C">
        <w:rPr>
          <w:rFonts w:ascii="Times New Roman" w:eastAsia="黑体" w:hAnsi="Times New Roman" w:cs="Times New Roman"/>
          <w:sz w:val="24"/>
          <w:szCs w:val="24"/>
          <w:lang w:val="en-AU"/>
        </w:rPr>
        <w:t>一、</w:t>
      </w:r>
      <w:r w:rsidRPr="00886C4C">
        <w:rPr>
          <w:rFonts w:ascii="Times New Roman" w:eastAsia="黑体" w:hAnsi="Times New Roman" w:cs="Times New Roman"/>
          <w:sz w:val="24"/>
          <w:szCs w:val="24"/>
        </w:rPr>
        <w:t>2024</w:t>
      </w:r>
      <w:r w:rsidRPr="00886C4C">
        <w:rPr>
          <w:rFonts w:ascii="Times New Roman" w:eastAsia="黑体" w:hAnsi="Times New Roman" w:cs="Times New Roman"/>
          <w:sz w:val="24"/>
          <w:szCs w:val="24"/>
        </w:rPr>
        <w:t>年半年度报告及摘要审核意见</w:t>
      </w:r>
    </w:p>
    <w:p w14:paraId="55C092A3" w14:textId="77777777" w:rsidR="00F06174" w:rsidRDefault="00000000">
      <w:pPr>
        <w:snapToGrid w:val="0"/>
        <w:spacing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同意</w:t>
      </w:r>
      <w:r>
        <w:rPr>
          <w:rFonts w:ascii="Times New Roman" w:eastAsia="宋体" w:hAnsi="Times New Roman" w:cs="Times New Roman"/>
          <w:sz w:val="24"/>
          <w:szCs w:val="24"/>
        </w:rPr>
        <w:t>9</w:t>
      </w:r>
      <w:r>
        <w:rPr>
          <w:rFonts w:ascii="Times New Roman" w:eastAsia="宋体" w:hAnsi="Times New Roman" w:cs="Times New Roman"/>
          <w:sz w:val="24"/>
          <w:szCs w:val="24"/>
        </w:rPr>
        <w:t>票；弃权</w:t>
      </w:r>
      <w:r>
        <w:rPr>
          <w:rFonts w:ascii="Times New Roman" w:eastAsia="宋体" w:hAnsi="Times New Roman" w:cs="Times New Roman"/>
          <w:sz w:val="24"/>
          <w:szCs w:val="24"/>
        </w:rPr>
        <w:t>0</w:t>
      </w:r>
      <w:r>
        <w:rPr>
          <w:rFonts w:ascii="Times New Roman" w:eastAsia="宋体" w:hAnsi="Times New Roman" w:cs="Times New Roman"/>
          <w:sz w:val="24"/>
          <w:szCs w:val="24"/>
        </w:rPr>
        <w:t>票；反对</w:t>
      </w:r>
      <w:r>
        <w:rPr>
          <w:rFonts w:ascii="Times New Roman" w:eastAsia="宋体" w:hAnsi="Times New Roman" w:cs="Times New Roman"/>
          <w:sz w:val="24"/>
          <w:szCs w:val="24"/>
        </w:rPr>
        <w:t>0</w:t>
      </w:r>
      <w:r>
        <w:rPr>
          <w:rFonts w:ascii="Times New Roman" w:eastAsia="宋体" w:hAnsi="Times New Roman" w:cs="Times New Roman"/>
          <w:sz w:val="24"/>
          <w:szCs w:val="24"/>
        </w:rPr>
        <w:t>票。</w:t>
      </w:r>
    </w:p>
    <w:p w14:paraId="57C6558C" w14:textId="77777777" w:rsidR="00F06174" w:rsidRDefault="00000000">
      <w:pPr>
        <w:snapToGrid w:val="0"/>
        <w:spacing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监事会对公司</w:t>
      </w:r>
      <w:r>
        <w:rPr>
          <w:rFonts w:ascii="Times New Roman" w:eastAsia="宋体" w:hAnsi="Times New Roman" w:cs="Times New Roman"/>
          <w:sz w:val="24"/>
          <w:szCs w:val="24"/>
        </w:rPr>
        <w:t>2024</w:t>
      </w:r>
      <w:r>
        <w:rPr>
          <w:rFonts w:ascii="Times New Roman" w:eastAsia="宋体" w:hAnsi="Times New Roman" w:cs="Times New Roman"/>
          <w:sz w:val="24"/>
          <w:szCs w:val="24"/>
        </w:rPr>
        <w:t>年半年度报告及摘要进行了审核，并出具如下审核意见：</w:t>
      </w:r>
    </w:p>
    <w:p w14:paraId="6ECCCFFF" w14:textId="77777777" w:rsidR="00F06174" w:rsidRDefault="00000000">
      <w:pPr>
        <w:snapToGrid w:val="0"/>
        <w:spacing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2024</w:t>
      </w:r>
      <w:r>
        <w:rPr>
          <w:rFonts w:ascii="Times New Roman" w:eastAsia="宋体" w:hAnsi="Times New Roman" w:cs="Times New Roman"/>
          <w:sz w:val="24"/>
          <w:szCs w:val="24"/>
        </w:rPr>
        <w:t>年半年度报告及摘要》的编制和审议程序符合有关法律、法规、公司章程和公司相关内部管理制度的规定；</w:t>
      </w:r>
    </w:p>
    <w:p w14:paraId="4254584E" w14:textId="77777777" w:rsidR="00F06174" w:rsidRDefault="00000000">
      <w:pPr>
        <w:snapToGrid w:val="0"/>
        <w:spacing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2024</w:t>
      </w:r>
      <w:r>
        <w:rPr>
          <w:rFonts w:ascii="Times New Roman" w:eastAsia="宋体" w:hAnsi="Times New Roman" w:cs="Times New Roman"/>
          <w:sz w:val="24"/>
          <w:szCs w:val="24"/>
        </w:rPr>
        <w:t>年半年度报告及摘要》的内容与格式符合中国证监会和证券交易所的各项规定，所包含的信息真实反映出公司报告期内的经营管理情况和账务状况等事项；</w:t>
      </w:r>
    </w:p>
    <w:p w14:paraId="38CC8D1E" w14:textId="77777777" w:rsidR="00F06174" w:rsidRDefault="00000000">
      <w:pPr>
        <w:snapToGrid w:val="0"/>
        <w:spacing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、监事会提出本项意见前，没有发现参与《</w:t>
      </w:r>
      <w:r>
        <w:rPr>
          <w:rFonts w:ascii="Times New Roman" w:eastAsia="宋体" w:hAnsi="Times New Roman" w:cs="Times New Roman"/>
          <w:sz w:val="24"/>
          <w:szCs w:val="24"/>
        </w:rPr>
        <w:t>2024</w:t>
      </w:r>
      <w:r>
        <w:rPr>
          <w:rFonts w:ascii="Times New Roman" w:eastAsia="宋体" w:hAnsi="Times New Roman" w:cs="Times New Roman"/>
          <w:sz w:val="24"/>
          <w:szCs w:val="24"/>
        </w:rPr>
        <w:t>年半年度报告及摘要》编制和审议的人员有违反保密规定的行为。</w:t>
      </w:r>
    </w:p>
    <w:p w14:paraId="1A4E7724" w14:textId="77581BB1" w:rsidR="00F06174" w:rsidRPr="00886C4C" w:rsidRDefault="00000000">
      <w:pPr>
        <w:snapToGrid w:val="0"/>
        <w:spacing w:after="120" w:line="360" w:lineRule="auto"/>
        <w:ind w:firstLineChars="200" w:firstLine="480"/>
        <w:rPr>
          <w:rFonts w:ascii="Times New Roman" w:eastAsia="黑体" w:hAnsi="Times New Roman" w:cs="Times New Roman"/>
          <w:sz w:val="24"/>
          <w:szCs w:val="24"/>
        </w:rPr>
      </w:pPr>
      <w:r w:rsidRPr="00886C4C">
        <w:rPr>
          <w:rFonts w:ascii="Times New Roman" w:eastAsia="黑体" w:hAnsi="Times New Roman" w:cs="Times New Roman"/>
          <w:sz w:val="24"/>
          <w:szCs w:val="24"/>
        </w:rPr>
        <w:t>二、</w:t>
      </w:r>
      <w:r w:rsidRPr="00886C4C">
        <w:rPr>
          <w:rFonts w:ascii="Times New Roman" w:eastAsia="黑体" w:hAnsi="Times New Roman" w:cs="Times New Roman"/>
          <w:sz w:val="24"/>
          <w:szCs w:val="24"/>
        </w:rPr>
        <w:t>2024</w:t>
      </w:r>
      <w:r w:rsidR="00863ADC">
        <w:rPr>
          <w:rFonts w:ascii="Times New Roman" w:eastAsia="黑体" w:hAnsi="Times New Roman" w:cs="Times New Roman" w:hint="eastAsia"/>
          <w:sz w:val="24"/>
          <w:szCs w:val="24"/>
        </w:rPr>
        <w:t>年</w:t>
      </w:r>
      <w:r w:rsidRPr="00886C4C">
        <w:rPr>
          <w:rFonts w:ascii="Times New Roman" w:eastAsia="黑体" w:hAnsi="Times New Roman" w:cs="Times New Roman"/>
          <w:sz w:val="24"/>
          <w:szCs w:val="24"/>
        </w:rPr>
        <w:t>上半年董事会合规职责履行评价报告</w:t>
      </w:r>
    </w:p>
    <w:p w14:paraId="4F3D5F3E" w14:textId="77777777" w:rsidR="00F06174" w:rsidRDefault="00000000">
      <w:pPr>
        <w:snapToGrid w:val="0"/>
        <w:spacing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同意</w:t>
      </w:r>
      <w:r>
        <w:rPr>
          <w:rFonts w:ascii="Times New Roman" w:eastAsia="宋体" w:hAnsi="Times New Roman" w:cs="Times New Roman"/>
          <w:sz w:val="24"/>
          <w:szCs w:val="24"/>
        </w:rPr>
        <w:t>9</w:t>
      </w:r>
      <w:r>
        <w:rPr>
          <w:rFonts w:ascii="Times New Roman" w:eastAsia="宋体" w:hAnsi="Times New Roman" w:cs="Times New Roman"/>
          <w:sz w:val="24"/>
          <w:szCs w:val="24"/>
        </w:rPr>
        <w:t>票；弃权</w:t>
      </w:r>
      <w:r>
        <w:rPr>
          <w:rFonts w:ascii="Times New Roman" w:eastAsia="宋体" w:hAnsi="Times New Roman" w:cs="Times New Roman"/>
          <w:sz w:val="24"/>
          <w:szCs w:val="24"/>
        </w:rPr>
        <w:t>0</w:t>
      </w:r>
      <w:r>
        <w:rPr>
          <w:rFonts w:ascii="Times New Roman" w:eastAsia="宋体" w:hAnsi="Times New Roman" w:cs="Times New Roman"/>
          <w:sz w:val="24"/>
          <w:szCs w:val="24"/>
        </w:rPr>
        <w:t>票；反对</w:t>
      </w:r>
      <w:r>
        <w:rPr>
          <w:rFonts w:ascii="Times New Roman" w:eastAsia="宋体" w:hAnsi="Times New Roman" w:cs="Times New Roman"/>
          <w:sz w:val="24"/>
          <w:szCs w:val="24"/>
        </w:rPr>
        <w:t>0</w:t>
      </w:r>
      <w:r>
        <w:rPr>
          <w:rFonts w:ascii="Times New Roman" w:eastAsia="宋体" w:hAnsi="Times New Roman" w:cs="Times New Roman"/>
          <w:sz w:val="24"/>
          <w:szCs w:val="24"/>
        </w:rPr>
        <w:t>票。</w:t>
      </w:r>
    </w:p>
    <w:p w14:paraId="007BAC16" w14:textId="77777777" w:rsidR="00F06174" w:rsidRPr="00886C4C" w:rsidRDefault="00000000">
      <w:pPr>
        <w:snapToGrid w:val="0"/>
        <w:spacing w:after="120" w:line="360" w:lineRule="auto"/>
        <w:ind w:firstLineChars="200" w:firstLine="480"/>
        <w:rPr>
          <w:rFonts w:ascii="Times New Roman" w:eastAsia="黑体" w:hAnsi="Times New Roman" w:cs="Times New Roman"/>
          <w:sz w:val="24"/>
          <w:szCs w:val="24"/>
        </w:rPr>
      </w:pPr>
      <w:r w:rsidRPr="00886C4C">
        <w:rPr>
          <w:rFonts w:ascii="Times New Roman" w:eastAsia="黑体" w:hAnsi="Times New Roman" w:cs="Times New Roman"/>
          <w:sz w:val="24"/>
          <w:szCs w:val="24"/>
        </w:rPr>
        <w:t>三、</w:t>
      </w:r>
      <w:r w:rsidRPr="00886C4C">
        <w:rPr>
          <w:rFonts w:ascii="Times New Roman" w:eastAsia="黑体" w:hAnsi="Times New Roman" w:cs="Times New Roman"/>
          <w:sz w:val="24"/>
          <w:szCs w:val="24"/>
        </w:rPr>
        <w:t>2024</w:t>
      </w:r>
      <w:r w:rsidRPr="00886C4C">
        <w:rPr>
          <w:rFonts w:ascii="Times New Roman" w:eastAsia="黑体" w:hAnsi="Times New Roman" w:cs="Times New Roman"/>
          <w:sz w:val="24"/>
          <w:szCs w:val="24"/>
        </w:rPr>
        <w:t>年上半年经营层合规职责履行评价报告</w:t>
      </w:r>
    </w:p>
    <w:p w14:paraId="23858450" w14:textId="77777777" w:rsidR="00F06174" w:rsidRDefault="00000000">
      <w:pPr>
        <w:snapToGrid w:val="0"/>
        <w:spacing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同意</w:t>
      </w:r>
      <w:r>
        <w:rPr>
          <w:rFonts w:ascii="Times New Roman" w:eastAsia="宋体" w:hAnsi="Times New Roman" w:cs="Times New Roman"/>
          <w:sz w:val="24"/>
          <w:szCs w:val="24"/>
        </w:rPr>
        <w:t>9</w:t>
      </w:r>
      <w:r>
        <w:rPr>
          <w:rFonts w:ascii="Times New Roman" w:eastAsia="宋体" w:hAnsi="Times New Roman" w:cs="Times New Roman"/>
          <w:sz w:val="24"/>
          <w:szCs w:val="24"/>
        </w:rPr>
        <w:t>票；弃权</w:t>
      </w:r>
      <w:r>
        <w:rPr>
          <w:rFonts w:ascii="Times New Roman" w:eastAsia="宋体" w:hAnsi="Times New Roman" w:cs="Times New Roman"/>
          <w:sz w:val="24"/>
          <w:szCs w:val="24"/>
        </w:rPr>
        <w:t>0</w:t>
      </w:r>
      <w:r>
        <w:rPr>
          <w:rFonts w:ascii="Times New Roman" w:eastAsia="宋体" w:hAnsi="Times New Roman" w:cs="Times New Roman"/>
          <w:sz w:val="24"/>
          <w:szCs w:val="24"/>
        </w:rPr>
        <w:t>票；反对</w:t>
      </w:r>
      <w:r>
        <w:rPr>
          <w:rFonts w:ascii="Times New Roman" w:eastAsia="宋体" w:hAnsi="Times New Roman" w:cs="Times New Roman"/>
          <w:sz w:val="24"/>
          <w:szCs w:val="24"/>
        </w:rPr>
        <w:t>0</w:t>
      </w:r>
      <w:r>
        <w:rPr>
          <w:rFonts w:ascii="Times New Roman" w:eastAsia="宋体" w:hAnsi="Times New Roman" w:cs="Times New Roman"/>
          <w:sz w:val="24"/>
          <w:szCs w:val="24"/>
        </w:rPr>
        <w:t>票。</w:t>
      </w:r>
    </w:p>
    <w:p w14:paraId="5431AD01" w14:textId="77777777" w:rsidR="00F06174" w:rsidRPr="00886C4C" w:rsidRDefault="00000000">
      <w:pPr>
        <w:snapToGrid w:val="0"/>
        <w:spacing w:after="120" w:line="360" w:lineRule="auto"/>
        <w:ind w:firstLineChars="200" w:firstLine="480"/>
        <w:rPr>
          <w:rFonts w:ascii="Times New Roman" w:eastAsia="黑体" w:hAnsi="Times New Roman" w:cs="Times New Roman"/>
          <w:sz w:val="24"/>
          <w:szCs w:val="24"/>
        </w:rPr>
      </w:pPr>
      <w:r w:rsidRPr="00886C4C">
        <w:rPr>
          <w:rFonts w:ascii="Times New Roman" w:eastAsia="黑体" w:hAnsi="Times New Roman" w:cs="Times New Roman"/>
          <w:sz w:val="24"/>
          <w:szCs w:val="24"/>
        </w:rPr>
        <w:t>四、</w:t>
      </w:r>
      <w:r w:rsidRPr="00886C4C">
        <w:rPr>
          <w:rFonts w:ascii="Times New Roman" w:eastAsia="黑体" w:hAnsi="Times New Roman" w:cs="Times New Roman"/>
          <w:sz w:val="24"/>
          <w:szCs w:val="24"/>
        </w:rPr>
        <w:t>2024</w:t>
      </w:r>
      <w:r w:rsidRPr="00886C4C">
        <w:rPr>
          <w:rFonts w:ascii="Times New Roman" w:eastAsia="黑体" w:hAnsi="Times New Roman" w:cs="Times New Roman"/>
          <w:sz w:val="24"/>
          <w:szCs w:val="24"/>
        </w:rPr>
        <w:t>年上半年重点风险监督评估报告</w:t>
      </w:r>
    </w:p>
    <w:p w14:paraId="10C6F0B2" w14:textId="77777777" w:rsidR="00F06174" w:rsidRDefault="00000000">
      <w:pPr>
        <w:snapToGrid w:val="0"/>
        <w:spacing w:after="120" w:line="360" w:lineRule="auto"/>
        <w:ind w:firstLineChars="200" w:firstLine="480"/>
        <w:rPr>
          <w:rFonts w:ascii="Times New Roman" w:hAnsi="Times New Roman" w:cs="Times New Roman"/>
          <w:sz w:val="24"/>
          <w:szCs w:val="24"/>
        </w:rPr>
      </w:pPr>
      <w:r>
        <w:rPr>
          <w:rFonts w:ascii="Times New Roman" w:eastAsia="宋体" w:hAnsi="Times New Roman" w:cs="Times New Roman"/>
          <w:sz w:val="24"/>
          <w:szCs w:val="24"/>
        </w:rPr>
        <w:t>同意</w:t>
      </w:r>
      <w:r>
        <w:rPr>
          <w:rFonts w:ascii="Times New Roman" w:eastAsia="宋体" w:hAnsi="Times New Roman" w:cs="Times New Roman"/>
          <w:sz w:val="24"/>
          <w:szCs w:val="24"/>
        </w:rPr>
        <w:t>9</w:t>
      </w:r>
      <w:r>
        <w:rPr>
          <w:rFonts w:ascii="Times New Roman" w:eastAsia="宋体" w:hAnsi="Times New Roman" w:cs="Times New Roman"/>
          <w:sz w:val="24"/>
          <w:szCs w:val="24"/>
        </w:rPr>
        <w:t>票；弃权</w:t>
      </w:r>
      <w:r>
        <w:rPr>
          <w:rFonts w:ascii="Times New Roman" w:eastAsia="宋体" w:hAnsi="Times New Roman" w:cs="Times New Roman"/>
          <w:sz w:val="24"/>
          <w:szCs w:val="24"/>
        </w:rPr>
        <w:t>0</w:t>
      </w:r>
      <w:r>
        <w:rPr>
          <w:rFonts w:ascii="Times New Roman" w:eastAsia="宋体" w:hAnsi="Times New Roman" w:cs="Times New Roman"/>
          <w:sz w:val="24"/>
          <w:szCs w:val="24"/>
        </w:rPr>
        <w:t>票；反对</w:t>
      </w:r>
      <w:r>
        <w:rPr>
          <w:rFonts w:ascii="Times New Roman" w:eastAsia="宋体" w:hAnsi="Times New Roman" w:cs="Times New Roman"/>
          <w:sz w:val="24"/>
          <w:szCs w:val="24"/>
        </w:rPr>
        <w:t>0</w:t>
      </w:r>
      <w:r>
        <w:rPr>
          <w:rFonts w:ascii="Times New Roman" w:eastAsia="宋体" w:hAnsi="Times New Roman" w:cs="Times New Roman"/>
          <w:sz w:val="24"/>
          <w:szCs w:val="24"/>
        </w:rPr>
        <w:t>票</w:t>
      </w:r>
      <w:r>
        <w:rPr>
          <w:rFonts w:ascii="Times New Roman" w:hAnsi="Times New Roman" w:cs="Times New Roman"/>
          <w:sz w:val="24"/>
          <w:szCs w:val="24"/>
        </w:rPr>
        <w:t>。</w:t>
      </w:r>
    </w:p>
    <w:p w14:paraId="3B0C990F" w14:textId="77777777" w:rsidR="00F06174" w:rsidRPr="00886C4C" w:rsidRDefault="00000000">
      <w:pPr>
        <w:snapToGrid w:val="0"/>
        <w:spacing w:after="120" w:line="360" w:lineRule="auto"/>
        <w:ind w:firstLineChars="200" w:firstLine="480"/>
        <w:rPr>
          <w:rFonts w:ascii="Times New Roman" w:eastAsia="黑体" w:hAnsi="Times New Roman" w:cs="Times New Roman"/>
          <w:sz w:val="24"/>
          <w:szCs w:val="24"/>
        </w:rPr>
      </w:pPr>
      <w:r w:rsidRPr="00886C4C">
        <w:rPr>
          <w:rFonts w:ascii="Times New Roman" w:eastAsia="黑体" w:hAnsi="Times New Roman" w:cs="Times New Roman"/>
          <w:sz w:val="24"/>
          <w:szCs w:val="24"/>
        </w:rPr>
        <w:t>五、关于吸收合并江苏靖江润丰村镇银行并设立分支机构的议案</w:t>
      </w:r>
    </w:p>
    <w:p w14:paraId="6D58975C" w14:textId="77777777" w:rsidR="00F06174" w:rsidRDefault="00000000">
      <w:pPr>
        <w:snapToGrid w:val="0"/>
        <w:spacing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同意</w:t>
      </w:r>
      <w:r>
        <w:rPr>
          <w:rFonts w:ascii="Times New Roman" w:eastAsia="宋体" w:hAnsi="Times New Roman" w:cs="Times New Roman"/>
          <w:sz w:val="24"/>
          <w:szCs w:val="24"/>
        </w:rPr>
        <w:t>9</w:t>
      </w:r>
      <w:r>
        <w:rPr>
          <w:rFonts w:ascii="Times New Roman" w:eastAsia="宋体" w:hAnsi="Times New Roman" w:cs="Times New Roman"/>
          <w:sz w:val="24"/>
          <w:szCs w:val="24"/>
        </w:rPr>
        <w:t>票；弃权</w:t>
      </w:r>
      <w:r>
        <w:rPr>
          <w:rFonts w:ascii="Times New Roman" w:eastAsia="宋体" w:hAnsi="Times New Roman" w:cs="Times New Roman"/>
          <w:sz w:val="24"/>
          <w:szCs w:val="24"/>
        </w:rPr>
        <w:t>0</w:t>
      </w:r>
      <w:r>
        <w:rPr>
          <w:rFonts w:ascii="Times New Roman" w:eastAsia="宋体" w:hAnsi="Times New Roman" w:cs="Times New Roman"/>
          <w:sz w:val="24"/>
          <w:szCs w:val="24"/>
        </w:rPr>
        <w:t>票；反对</w:t>
      </w:r>
      <w:r>
        <w:rPr>
          <w:rFonts w:ascii="Times New Roman" w:eastAsia="宋体" w:hAnsi="Times New Roman" w:cs="Times New Roman"/>
          <w:sz w:val="24"/>
          <w:szCs w:val="24"/>
        </w:rPr>
        <w:t>0</w:t>
      </w:r>
      <w:r>
        <w:rPr>
          <w:rFonts w:ascii="Times New Roman" w:eastAsia="宋体" w:hAnsi="Times New Roman" w:cs="Times New Roman"/>
          <w:sz w:val="24"/>
          <w:szCs w:val="24"/>
        </w:rPr>
        <w:t>票。</w:t>
      </w:r>
    </w:p>
    <w:p w14:paraId="7AB38620" w14:textId="77777777" w:rsidR="00F06174" w:rsidRPr="00886C4C" w:rsidRDefault="00000000">
      <w:pPr>
        <w:snapToGrid w:val="0"/>
        <w:spacing w:after="120" w:line="360" w:lineRule="auto"/>
        <w:ind w:firstLineChars="200" w:firstLine="480"/>
        <w:rPr>
          <w:rFonts w:ascii="Times New Roman" w:eastAsia="黑体" w:hAnsi="Times New Roman" w:cs="Times New Roman"/>
          <w:sz w:val="24"/>
          <w:szCs w:val="24"/>
        </w:rPr>
      </w:pPr>
      <w:r w:rsidRPr="00886C4C">
        <w:rPr>
          <w:rFonts w:ascii="Times New Roman" w:eastAsia="黑体" w:hAnsi="Times New Roman" w:cs="Times New Roman"/>
          <w:sz w:val="24"/>
          <w:szCs w:val="24"/>
        </w:rPr>
        <w:t>六、关于制定</w:t>
      </w:r>
      <w:r w:rsidRPr="00886C4C">
        <w:rPr>
          <w:rFonts w:ascii="Times New Roman" w:eastAsia="黑体" w:hAnsi="Times New Roman" w:cs="Times New Roman"/>
          <w:sz w:val="24"/>
          <w:szCs w:val="24"/>
        </w:rPr>
        <w:t>2024</w:t>
      </w:r>
      <w:r w:rsidRPr="00886C4C">
        <w:rPr>
          <w:rFonts w:ascii="Times New Roman" w:eastAsia="黑体" w:hAnsi="Times New Roman" w:cs="Times New Roman"/>
          <w:sz w:val="24"/>
          <w:szCs w:val="24"/>
        </w:rPr>
        <w:t>年度恢复计划的议案</w:t>
      </w:r>
    </w:p>
    <w:p w14:paraId="542D746E" w14:textId="77777777" w:rsidR="00F06174" w:rsidRDefault="00000000">
      <w:pPr>
        <w:snapToGrid w:val="0"/>
        <w:spacing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同意</w:t>
      </w:r>
      <w:r>
        <w:rPr>
          <w:rFonts w:ascii="Times New Roman" w:eastAsia="宋体" w:hAnsi="Times New Roman" w:cs="Times New Roman"/>
          <w:sz w:val="24"/>
          <w:szCs w:val="24"/>
        </w:rPr>
        <w:t>9</w:t>
      </w:r>
      <w:r>
        <w:rPr>
          <w:rFonts w:ascii="Times New Roman" w:eastAsia="宋体" w:hAnsi="Times New Roman" w:cs="Times New Roman"/>
          <w:sz w:val="24"/>
          <w:szCs w:val="24"/>
        </w:rPr>
        <w:t>票；弃权</w:t>
      </w:r>
      <w:r>
        <w:rPr>
          <w:rFonts w:ascii="Times New Roman" w:eastAsia="宋体" w:hAnsi="Times New Roman" w:cs="Times New Roman"/>
          <w:sz w:val="24"/>
          <w:szCs w:val="24"/>
        </w:rPr>
        <w:t>0</w:t>
      </w:r>
      <w:r>
        <w:rPr>
          <w:rFonts w:ascii="Times New Roman" w:eastAsia="宋体" w:hAnsi="Times New Roman" w:cs="Times New Roman"/>
          <w:sz w:val="24"/>
          <w:szCs w:val="24"/>
        </w:rPr>
        <w:t>票；反对</w:t>
      </w:r>
      <w:r>
        <w:rPr>
          <w:rFonts w:ascii="Times New Roman" w:eastAsia="宋体" w:hAnsi="Times New Roman" w:cs="Times New Roman"/>
          <w:sz w:val="24"/>
          <w:szCs w:val="24"/>
        </w:rPr>
        <w:t>0</w:t>
      </w:r>
      <w:r>
        <w:rPr>
          <w:rFonts w:ascii="Times New Roman" w:eastAsia="宋体" w:hAnsi="Times New Roman" w:cs="Times New Roman"/>
          <w:sz w:val="24"/>
          <w:szCs w:val="24"/>
        </w:rPr>
        <w:t>票。</w:t>
      </w:r>
    </w:p>
    <w:p w14:paraId="6ED89512" w14:textId="38402CDB" w:rsidR="00F06174" w:rsidRDefault="00000000">
      <w:pPr>
        <w:snapToGrid w:val="0"/>
        <w:spacing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会议还听取了《</w:t>
      </w:r>
      <w:r>
        <w:rPr>
          <w:rFonts w:ascii="Times New Roman" w:eastAsia="宋体" w:hAnsi="Times New Roman" w:cs="Times New Roman"/>
          <w:sz w:val="24"/>
          <w:szCs w:val="24"/>
        </w:rPr>
        <w:t>2024</w:t>
      </w:r>
      <w:r>
        <w:rPr>
          <w:rFonts w:ascii="Times New Roman" w:eastAsia="宋体" w:hAnsi="Times New Roman" w:cs="Times New Roman"/>
          <w:sz w:val="24"/>
          <w:szCs w:val="24"/>
        </w:rPr>
        <w:t>年上半年经营情况报告》《</w:t>
      </w:r>
      <w:r>
        <w:rPr>
          <w:rFonts w:ascii="Times New Roman" w:eastAsia="宋体" w:hAnsi="Times New Roman" w:cs="Times New Roman"/>
          <w:sz w:val="24"/>
          <w:szCs w:val="24"/>
        </w:rPr>
        <w:t>2024</w:t>
      </w:r>
      <w:r>
        <w:rPr>
          <w:rFonts w:ascii="Times New Roman" w:eastAsia="宋体" w:hAnsi="Times New Roman" w:cs="Times New Roman"/>
          <w:sz w:val="24"/>
          <w:szCs w:val="24"/>
        </w:rPr>
        <w:t>年上半年资产质量分类报告》《</w:t>
      </w:r>
      <w:r>
        <w:rPr>
          <w:rFonts w:ascii="Times New Roman" w:eastAsia="宋体" w:hAnsi="Times New Roman" w:cs="Times New Roman"/>
          <w:sz w:val="24"/>
          <w:szCs w:val="24"/>
        </w:rPr>
        <w:t>2024</w:t>
      </w:r>
      <w:r>
        <w:rPr>
          <w:rFonts w:ascii="Times New Roman" w:eastAsia="宋体" w:hAnsi="Times New Roman" w:cs="Times New Roman"/>
          <w:sz w:val="24"/>
          <w:szCs w:val="24"/>
        </w:rPr>
        <w:t>年上半年合规报告》《</w:t>
      </w:r>
      <w:r>
        <w:rPr>
          <w:rFonts w:ascii="Times New Roman" w:eastAsia="宋体" w:hAnsi="Times New Roman" w:cs="Times New Roman"/>
          <w:sz w:val="24"/>
          <w:szCs w:val="24"/>
        </w:rPr>
        <w:t>2024</w:t>
      </w:r>
      <w:r>
        <w:rPr>
          <w:rFonts w:ascii="Times New Roman" w:eastAsia="宋体" w:hAnsi="Times New Roman" w:cs="Times New Roman"/>
          <w:sz w:val="24"/>
          <w:szCs w:val="24"/>
        </w:rPr>
        <w:t>年上半年内部审计工作报告》《</w:t>
      </w:r>
      <w:r>
        <w:rPr>
          <w:rFonts w:ascii="Times New Roman" w:eastAsia="宋体" w:hAnsi="Times New Roman" w:cs="Times New Roman"/>
          <w:sz w:val="24"/>
          <w:szCs w:val="24"/>
        </w:rPr>
        <w:t>202</w:t>
      </w:r>
      <w:r w:rsidR="00863ADC">
        <w:rPr>
          <w:rFonts w:ascii="Times New Roman" w:eastAsia="宋体" w:hAnsi="Times New Roman" w:cs="Times New Roman" w:hint="eastAsia"/>
          <w:sz w:val="24"/>
          <w:szCs w:val="24"/>
        </w:rPr>
        <w:t>4</w:t>
      </w:r>
      <w:r>
        <w:rPr>
          <w:rFonts w:ascii="Times New Roman" w:eastAsia="宋体" w:hAnsi="Times New Roman" w:cs="Times New Roman"/>
          <w:sz w:val="24"/>
          <w:szCs w:val="24"/>
        </w:rPr>
        <w:t>年</w:t>
      </w:r>
      <w:r>
        <w:rPr>
          <w:rFonts w:ascii="Times New Roman" w:eastAsia="宋体" w:hAnsi="Times New Roman" w:cs="Times New Roman"/>
          <w:sz w:val="24"/>
          <w:szCs w:val="24"/>
        </w:rPr>
        <w:t>6</w:t>
      </w:r>
      <w:r>
        <w:rPr>
          <w:rFonts w:ascii="Times New Roman" w:eastAsia="宋体" w:hAnsi="Times New Roman" w:cs="Times New Roman"/>
          <w:sz w:val="24"/>
          <w:szCs w:val="24"/>
        </w:rPr>
        <w:t>月末监事关联关系情况报告》《关于新</w:t>
      </w:r>
      <w:r>
        <w:rPr>
          <w:rFonts w:ascii="Times New Roman" w:eastAsia="宋体" w:hAnsi="Times New Roman" w:cs="Times New Roman"/>
          <w:sz w:val="24"/>
          <w:szCs w:val="24"/>
        </w:rPr>
        <w:t>&lt;</w:t>
      </w:r>
      <w:r>
        <w:rPr>
          <w:rFonts w:ascii="Times New Roman" w:eastAsia="宋体" w:hAnsi="Times New Roman" w:cs="Times New Roman"/>
          <w:sz w:val="24"/>
          <w:szCs w:val="24"/>
        </w:rPr>
        <w:t>公司法</w:t>
      </w:r>
      <w:r>
        <w:rPr>
          <w:rFonts w:ascii="Times New Roman" w:eastAsia="宋体" w:hAnsi="Times New Roman" w:cs="Times New Roman"/>
          <w:sz w:val="24"/>
          <w:szCs w:val="24"/>
        </w:rPr>
        <w:t>&gt;</w:t>
      </w:r>
      <w:r>
        <w:rPr>
          <w:rFonts w:ascii="Times New Roman" w:eastAsia="宋体" w:hAnsi="Times New Roman" w:cs="Times New Roman"/>
          <w:sz w:val="24"/>
          <w:szCs w:val="24"/>
        </w:rPr>
        <w:t>实施对农商行经营管理影响的调研报告》《关于绿色金融业务创新的调研报告》等报告。</w:t>
      </w:r>
    </w:p>
    <w:p w14:paraId="05DBD013" w14:textId="77777777" w:rsidR="00F06174" w:rsidRDefault="00000000">
      <w:pPr>
        <w:snapToGrid w:val="0"/>
        <w:spacing w:after="12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特此公告。</w:t>
      </w:r>
    </w:p>
    <w:p w14:paraId="5CCA182E" w14:textId="77777777" w:rsidR="00F06174" w:rsidRDefault="00F06174">
      <w:pPr>
        <w:snapToGrid w:val="0"/>
        <w:spacing w:after="120" w:line="360" w:lineRule="auto"/>
        <w:ind w:firstLineChars="200" w:firstLine="480"/>
        <w:rPr>
          <w:rFonts w:ascii="Times New Roman" w:eastAsia="宋体" w:hAnsi="Times New Roman" w:cs="Times New Roman"/>
          <w:sz w:val="24"/>
          <w:szCs w:val="24"/>
        </w:rPr>
      </w:pPr>
    </w:p>
    <w:p w14:paraId="500E8E27" w14:textId="77777777" w:rsidR="00F06174" w:rsidRDefault="00000000">
      <w:pPr>
        <w:snapToGrid w:val="0"/>
        <w:spacing w:after="0" w:line="360" w:lineRule="auto"/>
        <w:ind w:firstLineChars="200" w:firstLine="480"/>
        <w:jc w:val="right"/>
        <w:rPr>
          <w:rFonts w:ascii="Times New Roman" w:eastAsia="宋体" w:hAnsi="Times New Roman" w:cs="Times New Roman"/>
          <w:sz w:val="24"/>
          <w:szCs w:val="24"/>
        </w:rPr>
      </w:pPr>
      <w:r>
        <w:rPr>
          <w:rFonts w:ascii="Times New Roman" w:eastAsia="宋体" w:hAnsi="Times New Roman" w:cs="Times New Roman"/>
          <w:sz w:val="24"/>
          <w:szCs w:val="24"/>
        </w:rPr>
        <w:t>江苏苏州农村商业银行股份有限公司监事会</w:t>
      </w:r>
    </w:p>
    <w:p w14:paraId="59704828" w14:textId="1DA16BAC" w:rsidR="00F06174" w:rsidRDefault="00000000">
      <w:pPr>
        <w:snapToGrid w:val="0"/>
        <w:spacing w:after="0" w:line="360" w:lineRule="auto"/>
        <w:ind w:firstLineChars="200" w:firstLine="480"/>
        <w:jc w:val="right"/>
        <w:rPr>
          <w:rFonts w:ascii="Times New Roman" w:eastAsia="宋体" w:hAnsi="Times New Roman" w:cs="Times New Roman"/>
          <w:sz w:val="24"/>
          <w:szCs w:val="24"/>
        </w:rPr>
      </w:pPr>
      <w:r>
        <w:rPr>
          <w:rFonts w:ascii="Times New Roman" w:eastAsia="宋体" w:hAnsi="Times New Roman" w:cs="Times New Roman"/>
          <w:sz w:val="24"/>
          <w:szCs w:val="24"/>
        </w:rPr>
        <w:t>2024</w:t>
      </w:r>
      <w:r>
        <w:rPr>
          <w:rFonts w:ascii="Times New Roman" w:eastAsia="宋体" w:hAnsi="Times New Roman" w:cs="Times New Roman"/>
          <w:sz w:val="24"/>
          <w:szCs w:val="24"/>
        </w:rPr>
        <w:t>年</w:t>
      </w:r>
      <w:r>
        <w:rPr>
          <w:rFonts w:ascii="Times New Roman" w:eastAsia="宋体" w:hAnsi="Times New Roman" w:cs="Times New Roman"/>
          <w:sz w:val="24"/>
          <w:szCs w:val="24"/>
        </w:rPr>
        <w:t>8</w:t>
      </w:r>
      <w:r>
        <w:rPr>
          <w:rFonts w:ascii="Times New Roman" w:eastAsia="宋体" w:hAnsi="Times New Roman" w:cs="Times New Roman"/>
          <w:sz w:val="24"/>
          <w:szCs w:val="24"/>
        </w:rPr>
        <w:t>月</w:t>
      </w:r>
      <w:r>
        <w:rPr>
          <w:rFonts w:ascii="Times New Roman" w:eastAsia="宋体" w:hAnsi="Times New Roman" w:cs="Times New Roman"/>
          <w:sz w:val="24"/>
          <w:szCs w:val="24"/>
        </w:rPr>
        <w:t>2</w:t>
      </w:r>
      <w:r w:rsidR="00886C4C">
        <w:rPr>
          <w:rFonts w:ascii="Times New Roman" w:eastAsia="宋体" w:hAnsi="Times New Roman" w:cs="Times New Roman" w:hint="eastAsia"/>
          <w:sz w:val="24"/>
          <w:szCs w:val="24"/>
        </w:rPr>
        <w:t>8</w:t>
      </w:r>
      <w:r>
        <w:rPr>
          <w:rFonts w:ascii="Times New Roman" w:eastAsia="宋体" w:hAnsi="Times New Roman" w:cs="Times New Roman"/>
          <w:sz w:val="24"/>
          <w:szCs w:val="24"/>
        </w:rPr>
        <w:t>日</w:t>
      </w:r>
    </w:p>
    <w:sectPr w:rsidR="00F061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03050" w14:textId="77777777" w:rsidR="009901D6" w:rsidRDefault="009901D6" w:rsidP="00E47526">
      <w:pPr>
        <w:spacing w:after="0" w:line="240" w:lineRule="auto"/>
      </w:pPr>
      <w:r>
        <w:separator/>
      </w:r>
    </w:p>
  </w:endnote>
  <w:endnote w:type="continuationSeparator" w:id="0">
    <w:p w14:paraId="221D6434" w14:textId="77777777" w:rsidR="009901D6" w:rsidRDefault="009901D6" w:rsidP="00E4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CF399" w14:textId="77777777" w:rsidR="009901D6" w:rsidRDefault="009901D6" w:rsidP="00E47526">
      <w:pPr>
        <w:spacing w:after="0" w:line="240" w:lineRule="auto"/>
      </w:pPr>
      <w:r>
        <w:separator/>
      </w:r>
    </w:p>
  </w:footnote>
  <w:footnote w:type="continuationSeparator" w:id="0">
    <w:p w14:paraId="36E368D1" w14:textId="77777777" w:rsidR="009901D6" w:rsidRDefault="009901D6" w:rsidP="00E47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D"/>
    <w:rsid w:val="000120C7"/>
    <w:rsid w:val="00013CA9"/>
    <w:rsid w:val="00020928"/>
    <w:rsid w:val="00027F7A"/>
    <w:rsid w:val="00031A25"/>
    <w:rsid w:val="00033E0E"/>
    <w:rsid w:val="0005451B"/>
    <w:rsid w:val="000701F7"/>
    <w:rsid w:val="00072456"/>
    <w:rsid w:val="00076DBA"/>
    <w:rsid w:val="00080BCD"/>
    <w:rsid w:val="000A30B5"/>
    <w:rsid w:val="000A4D59"/>
    <w:rsid w:val="000A55BF"/>
    <w:rsid w:val="000C193A"/>
    <w:rsid w:val="000D57F4"/>
    <w:rsid w:val="000F2CEE"/>
    <w:rsid w:val="000F303A"/>
    <w:rsid w:val="000F3C84"/>
    <w:rsid w:val="000F61F3"/>
    <w:rsid w:val="00117635"/>
    <w:rsid w:val="00122510"/>
    <w:rsid w:val="00122BFE"/>
    <w:rsid w:val="001251B6"/>
    <w:rsid w:val="00133397"/>
    <w:rsid w:val="00141EC9"/>
    <w:rsid w:val="00176551"/>
    <w:rsid w:val="00193943"/>
    <w:rsid w:val="001969A7"/>
    <w:rsid w:val="00197D3C"/>
    <w:rsid w:val="001A3B5F"/>
    <w:rsid w:val="001B3B9D"/>
    <w:rsid w:val="001B4567"/>
    <w:rsid w:val="001C11F2"/>
    <w:rsid w:val="001D0222"/>
    <w:rsid w:val="001D692A"/>
    <w:rsid w:val="001E4770"/>
    <w:rsid w:val="001F1E78"/>
    <w:rsid w:val="00204866"/>
    <w:rsid w:val="00212535"/>
    <w:rsid w:val="00244281"/>
    <w:rsid w:val="00246219"/>
    <w:rsid w:val="00246759"/>
    <w:rsid w:val="0024764C"/>
    <w:rsid w:val="002566A4"/>
    <w:rsid w:val="00274B11"/>
    <w:rsid w:val="00282BD3"/>
    <w:rsid w:val="00287B2D"/>
    <w:rsid w:val="002A3ED9"/>
    <w:rsid w:val="002C07EC"/>
    <w:rsid w:val="002C316C"/>
    <w:rsid w:val="002D308F"/>
    <w:rsid w:val="002D4B7F"/>
    <w:rsid w:val="002D6D0C"/>
    <w:rsid w:val="002E133B"/>
    <w:rsid w:val="002E4DEC"/>
    <w:rsid w:val="002E797C"/>
    <w:rsid w:val="002E7A8D"/>
    <w:rsid w:val="002F615F"/>
    <w:rsid w:val="002F7651"/>
    <w:rsid w:val="00302F85"/>
    <w:rsid w:val="00305367"/>
    <w:rsid w:val="0031334F"/>
    <w:rsid w:val="00314F78"/>
    <w:rsid w:val="003254C9"/>
    <w:rsid w:val="00341259"/>
    <w:rsid w:val="003417AD"/>
    <w:rsid w:val="00355230"/>
    <w:rsid w:val="00355522"/>
    <w:rsid w:val="003618EA"/>
    <w:rsid w:val="00377FDF"/>
    <w:rsid w:val="0038450B"/>
    <w:rsid w:val="00385E0C"/>
    <w:rsid w:val="00387435"/>
    <w:rsid w:val="00387E20"/>
    <w:rsid w:val="00395906"/>
    <w:rsid w:val="003A0B04"/>
    <w:rsid w:val="003A1A4F"/>
    <w:rsid w:val="003A20E7"/>
    <w:rsid w:val="003A31E6"/>
    <w:rsid w:val="003A4E93"/>
    <w:rsid w:val="003A53D9"/>
    <w:rsid w:val="003A7543"/>
    <w:rsid w:val="003B220E"/>
    <w:rsid w:val="003B5150"/>
    <w:rsid w:val="003D0C7D"/>
    <w:rsid w:val="003D7F6E"/>
    <w:rsid w:val="003E4486"/>
    <w:rsid w:val="003E6A81"/>
    <w:rsid w:val="00402BE7"/>
    <w:rsid w:val="004126EF"/>
    <w:rsid w:val="00413B11"/>
    <w:rsid w:val="00416806"/>
    <w:rsid w:val="004169C2"/>
    <w:rsid w:val="004242D8"/>
    <w:rsid w:val="00424CF9"/>
    <w:rsid w:val="00426858"/>
    <w:rsid w:val="00430F68"/>
    <w:rsid w:val="00431104"/>
    <w:rsid w:val="00431B12"/>
    <w:rsid w:val="004407E0"/>
    <w:rsid w:val="00441AF6"/>
    <w:rsid w:val="004446A7"/>
    <w:rsid w:val="004459AB"/>
    <w:rsid w:val="00447F29"/>
    <w:rsid w:val="0045713D"/>
    <w:rsid w:val="00457F66"/>
    <w:rsid w:val="0046443C"/>
    <w:rsid w:val="004645DE"/>
    <w:rsid w:val="00465594"/>
    <w:rsid w:val="0046748E"/>
    <w:rsid w:val="004707EC"/>
    <w:rsid w:val="00480CDF"/>
    <w:rsid w:val="00486F0A"/>
    <w:rsid w:val="00491343"/>
    <w:rsid w:val="00491634"/>
    <w:rsid w:val="0049268C"/>
    <w:rsid w:val="004966E6"/>
    <w:rsid w:val="0049741C"/>
    <w:rsid w:val="004A4ED8"/>
    <w:rsid w:val="004A5C6A"/>
    <w:rsid w:val="004A7501"/>
    <w:rsid w:val="004B241C"/>
    <w:rsid w:val="004C2189"/>
    <w:rsid w:val="004E0D9A"/>
    <w:rsid w:val="004E1D90"/>
    <w:rsid w:val="004E2ACD"/>
    <w:rsid w:val="005064F2"/>
    <w:rsid w:val="0051641C"/>
    <w:rsid w:val="00521A2A"/>
    <w:rsid w:val="00542252"/>
    <w:rsid w:val="00543B80"/>
    <w:rsid w:val="005441EE"/>
    <w:rsid w:val="005445E6"/>
    <w:rsid w:val="005468A2"/>
    <w:rsid w:val="00551856"/>
    <w:rsid w:val="00556764"/>
    <w:rsid w:val="00556FED"/>
    <w:rsid w:val="00564A3D"/>
    <w:rsid w:val="0058231D"/>
    <w:rsid w:val="00594F96"/>
    <w:rsid w:val="005A2B8F"/>
    <w:rsid w:val="005C163F"/>
    <w:rsid w:val="005C5149"/>
    <w:rsid w:val="005D4255"/>
    <w:rsid w:val="005E01B1"/>
    <w:rsid w:val="005E21AD"/>
    <w:rsid w:val="005F63C6"/>
    <w:rsid w:val="00603B60"/>
    <w:rsid w:val="006046AE"/>
    <w:rsid w:val="00624530"/>
    <w:rsid w:val="00625336"/>
    <w:rsid w:val="006277EB"/>
    <w:rsid w:val="00634F4B"/>
    <w:rsid w:val="00647578"/>
    <w:rsid w:val="00653022"/>
    <w:rsid w:val="00654CA4"/>
    <w:rsid w:val="00655192"/>
    <w:rsid w:val="006625CE"/>
    <w:rsid w:val="00664395"/>
    <w:rsid w:val="00665140"/>
    <w:rsid w:val="00666925"/>
    <w:rsid w:val="00674F20"/>
    <w:rsid w:val="00693312"/>
    <w:rsid w:val="0069708E"/>
    <w:rsid w:val="006A34DD"/>
    <w:rsid w:val="006A4A94"/>
    <w:rsid w:val="006B14E9"/>
    <w:rsid w:val="006B1598"/>
    <w:rsid w:val="006D20C5"/>
    <w:rsid w:val="006E4642"/>
    <w:rsid w:val="00701F9D"/>
    <w:rsid w:val="007148CC"/>
    <w:rsid w:val="00722EE1"/>
    <w:rsid w:val="007241CE"/>
    <w:rsid w:val="00733A88"/>
    <w:rsid w:val="007361B9"/>
    <w:rsid w:val="00744781"/>
    <w:rsid w:val="007560A5"/>
    <w:rsid w:val="00766D34"/>
    <w:rsid w:val="00777200"/>
    <w:rsid w:val="00784178"/>
    <w:rsid w:val="007857FE"/>
    <w:rsid w:val="00792312"/>
    <w:rsid w:val="007A1953"/>
    <w:rsid w:val="007A29D5"/>
    <w:rsid w:val="007A3CDC"/>
    <w:rsid w:val="007C1035"/>
    <w:rsid w:val="007C2BF0"/>
    <w:rsid w:val="007C2E9E"/>
    <w:rsid w:val="007C7784"/>
    <w:rsid w:val="007D0E0B"/>
    <w:rsid w:val="007E177C"/>
    <w:rsid w:val="007E4392"/>
    <w:rsid w:val="007F55D6"/>
    <w:rsid w:val="00801551"/>
    <w:rsid w:val="00801D4B"/>
    <w:rsid w:val="00811F0E"/>
    <w:rsid w:val="00817FB1"/>
    <w:rsid w:val="0082412D"/>
    <w:rsid w:val="00832B48"/>
    <w:rsid w:val="00834234"/>
    <w:rsid w:val="00834826"/>
    <w:rsid w:val="00834DEB"/>
    <w:rsid w:val="00835EC6"/>
    <w:rsid w:val="008565BF"/>
    <w:rsid w:val="00863ADC"/>
    <w:rsid w:val="008710E0"/>
    <w:rsid w:val="0087144F"/>
    <w:rsid w:val="00873F0A"/>
    <w:rsid w:val="008777AE"/>
    <w:rsid w:val="0088029C"/>
    <w:rsid w:val="00886C4C"/>
    <w:rsid w:val="00897C29"/>
    <w:rsid w:val="008A1C97"/>
    <w:rsid w:val="008B7721"/>
    <w:rsid w:val="008D278F"/>
    <w:rsid w:val="008D325D"/>
    <w:rsid w:val="008D5495"/>
    <w:rsid w:val="008E27BC"/>
    <w:rsid w:val="008E2824"/>
    <w:rsid w:val="00901E67"/>
    <w:rsid w:val="00906288"/>
    <w:rsid w:val="00916B1F"/>
    <w:rsid w:val="009252A1"/>
    <w:rsid w:val="00925784"/>
    <w:rsid w:val="00925A9F"/>
    <w:rsid w:val="00925E92"/>
    <w:rsid w:val="00926884"/>
    <w:rsid w:val="00942E72"/>
    <w:rsid w:val="00956520"/>
    <w:rsid w:val="00964BD8"/>
    <w:rsid w:val="0097138C"/>
    <w:rsid w:val="00973308"/>
    <w:rsid w:val="00981B4F"/>
    <w:rsid w:val="009823EB"/>
    <w:rsid w:val="00985D77"/>
    <w:rsid w:val="009901D6"/>
    <w:rsid w:val="00992BD2"/>
    <w:rsid w:val="00997C72"/>
    <w:rsid w:val="009B7902"/>
    <w:rsid w:val="009C5D76"/>
    <w:rsid w:val="009E0ECD"/>
    <w:rsid w:val="009E73C3"/>
    <w:rsid w:val="009F7033"/>
    <w:rsid w:val="00A01F42"/>
    <w:rsid w:val="00A10602"/>
    <w:rsid w:val="00A1299C"/>
    <w:rsid w:val="00A158CA"/>
    <w:rsid w:val="00A15F4D"/>
    <w:rsid w:val="00A26EAD"/>
    <w:rsid w:val="00A32B36"/>
    <w:rsid w:val="00A34888"/>
    <w:rsid w:val="00A41ED1"/>
    <w:rsid w:val="00A438F1"/>
    <w:rsid w:val="00A54989"/>
    <w:rsid w:val="00A5697B"/>
    <w:rsid w:val="00A57207"/>
    <w:rsid w:val="00A64E5C"/>
    <w:rsid w:val="00A67379"/>
    <w:rsid w:val="00A7576B"/>
    <w:rsid w:val="00A76F06"/>
    <w:rsid w:val="00A87627"/>
    <w:rsid w:val="00A87951"/>
    <w:rsid w:val="00A9364A"/>
    <w:rsid w:val="00A94BD7"/>
    <w:rsid w:val="00A97A85"/>
    <w:rsid w:val="00AA2A76"/>
    <w:rsid w:val="00AA582C"/>
    <w:rsid w:val="00AA6D20"/>
    <w:rsid w:val="00AB5697"/>
    <w:rsid w:val="00AC51B4"/>
    <w:rsid w:val="00AD017A"/>
    <w:rsid w:val="00AD6415"/>
    <w:rsid w:val="00AE323C"/>
    <w:rsid w:val="00AE494A"/>
    <w:rsid w:val="00AF171F"/>
    <w:rsid w:val="00AF3651"/>
    <w:rsid w:val="00AF3ACE"/>
    <w:rsid w:val="00AF4FF5"/>
    <w:rsid w:val="00AF5ED3"/>
    <w:rsid w:val="00AF76A9"/>
    <w:rsid w:val="00B168D4"/>
    <w:rsid w:val="00B3181C"/>
    <w:rsid w:val="00B37FBA"/>
    <w:rsid w:val="00B43C56"/>
    <w:rsid w:val="00B46BD8"/>
    <w:rsid w:val="00B4745E"/>
    <w:rsid w:val="00B63A1C"/>
    <w:rsid w:val="00B65220"/>
    <w:rsid w:val="00B71F9B"/>
    <w:rsid w:val="00B82F93"/>
    <w:rsid w:val="00B84E76"/>
    <w:rsid w:val="00B94879"/>
    <w:rsid w:val="00BA22E5"/>
    <w:rsid w:val="00BA3B5D"/>
    <w:rsid w:val="00BA7DB4"/>
    <w:rsid w:val="00BB6C76"/>
    <w:rsid w:val="00BC26A7"/>
    <w:rsid w:val="00BD08A3"/>
    <w:rsid w:val="00BD1CA9"/>
    <w:rsid w:val="00BF11F6"/>
    <w:rsid w:val="00BF2055"/>
    <w:rsid w:val="00BF3A05"/>
    <w:rsid w:val="00C1336C"/>
    <w:rsid w:val="00C133B7"/>
    <w:rsid w:val="00C21AF5"/>
    <w:rsid w:val="00C231DD"/>
    <w:rsid w:val="00C259CD"/>
    <w:rsid w:val="00C35198"/>
    <w:rsid w:val="00C603FC"/>
    <w:rsid w:val="00C611B6"/>
    <w:rsid w:val="00C61DEF"/>
    <w:rsid w:val="00C70286"/>
    <w:rsid w:val="00C71184"/>
    <w:rsid w:val="00C81303"/>
    <w:rsid w:val="00C862D1"/>
    <w:rsid w:val="00CA6AFE"/>
    <w:rsid w:val="00CB627C"/>
    <w:rsid w:val="00CC2FC0"/>
    <w:rsid w:val="00CC5E1B"/>
    <w:rsid w:val="00CC7D53"/>
    <w:rsid w:val="00CD6DC4"/>
    <w:rsid w:val="00CE042C"/>
    <w:rsid w:val="00CE4E5F"/>
    <w:rsid w:val="00CF173D"/>
    <w:rsid w:val="00CF2F6A"/>
    <w:rsid w:val="00CF68A2"/>
    <w:rsid w:val="00D05F6E"/>
    <w:rsid w:val="00D1105F"/>
    <w:rsid w:val="00D21211"/>
    <w:rsid w:val="00D25D8B"/>
    <w:rsid w:val="00D3570D"/>
    <w:rsid w:val="00D4096F"/>
    <w:rsid w:val="00D472AB"/>
    <w:rsid w:val="00D57AC0"/>
    <w:rsid w:val="00D8574E"/>
    <w:rsid w:val="00D93B9B"/>
    <w:rsid w:val="00DA03BE"/>
    <w:rsid w:val="00DA3ECE"/>
    <w:rsid w:val="00DE363D"/>
    <w:rsid w:val="00DE6F9B"/>
    <w:rsid w:val="00DF0969"/>
    <w:rsid w:val="00DF6B9A"/>
    <w:rsid w:val="00E2767E"/>
    <w:rsid w:val="00E27A9E"/>
    <w:rsid w:val="00E34B02"/>
    <w:rsid w:val="00E36AAA"/>
    <w:rsid w:val="00E43219"/>
    <w:rsid w:val="00E47526"/>
    <w:rsid w:val="00E515B5"/>
    <w:rsid w:val="00E66F8C"/>
    <w:rsid w:val="00E73B2C"/>
    <w:rsid w:val="00E76D25"/>
    <w:rsid w:val="00E777CB"/>
    <w:rsid w:val="00E827A3"/>
    <w:rsid w:val="00E956D7"/>
    <w:rsid w:val="00EA1A16"/>
    <w:rsid w:val="00EC0219"/>
    <w:rsid w:val="00EC0B35"/>
    <w:rsid w:val="00F004C6"/>
    <w:rsid w:val="00F06174"/>
    <w:rsid w:val="00F10330"/>
    <w:rsid w:val="00F1535D"/>
    <w:rsid w:val="00F270AB"/>
    <w:rsid w:val="00F33505"/>
    <w:rsid w:val="00F4404B"/>
    <w:rsid w:val="00F6004F"/>
    <w:rsid w:val="00F7369A"/>
    <w:rsid w:val="00F762E4"/>
    <w:rsid w:val="00F7636E"/>
    <w:rsid w:val="00F76A92"/>
    <w:rsid w:val="00F773AE"/>
    <w:rsid w:val="00F81422"/>
    <w:rsid w:val="00F90BBA"/>
    <w:rsid w:val="00F9299F"/>
    <w:rsid w:val="00F94556"/>
    <w:rsid w:val="00FA0E8B"/>
    <w:rsid w:val="00FA102B"/>
    <w:rsid w:val="00FA23A9"/>
    <w:rsid w:val="00FA40E1"/>
    <w:rsid w:val="00FA4F43"/>
    <w:rsid w:val="00FA5594"/>
    <w:rsid w:val="00FA71CA"/>
    <w:rsid w:val="00FA7C99"/>
    <w:rsid w:val="00FB4641"/>
    <w:rsid w:val="00FB5268"/>
    <w:rsid w:val="00FC370A"/>
    <w:rsid w:val="00FC38B5"/>
    <w:rsid w:val="00FC75A6"/>
    <w:rsid w:val="00FD38C7"/>
    <w:rsid w:val="0A4B6C7A"/>
    <w:rsid w:val="0C0C32AC"/>
    <w:rsid w:val="21650165"/>
    <w:rsid w:val="2F954BF3"/>
    <w:rsid w:val="344D6160"/>
    <w:rsid w:val="36DC0CCB"/>
    <w:rsid w:val="45971821"/>
    <w:rsid w:val="4C5D1AC6"/>
    <w:rsid w:val="4F7A5D98"/>
    <w:rsid w:val="51E87EA8"/>
    <w:rsid w:val="5C801488"/>
    <w:rsid w:val="6B3A01CF"/>
    <w:rsid w:val="7594278C"/>
    <w:rsid w:val="77BC64FB"/>
    <w:rsid w:val="7E10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ED40B"/>
  <w15:docId w15:val="{6DCBEA35-FBB5-4E12-82B4-4922D9F0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Pr>
      <w:sz w:val="24"/>
    </w:rPr>
  </w:style>
  <w:style w:type="paragraph" w:styleId="ae">
    <w:name w:val="annotation subject"/>
    <w:basedOn w:val="a3"/>
    <w:next w:val="a3"/>
    <w:link w:val="af"/>
    <w:uiPriority w:val="99"/>
    <w:unhideWhenUsed/>
    <w:qFormat/>
    <w:rPr>
      <w:b/>
      <w:bCs/>
    </w:rPr>
  </w:style>
  <w:style w:type="character" w:styleId="af0">
    <w:name w:val="annotation reference"/>
    <w:basedOn w:val="a0"/>
    <w:uiPriority w:val="99"/>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paragraph" w:customStyle="1" w:styleId="Default">
    <w:name w:val="Default"/>
    <w:qFormat/>
    <w:pPr>
      <w:widowControl w:val="0"/>
      <w:autoSpaceDE w:val="0"/>
      <w:autoSpaceDN w:val="0"/>
      <w:adjustRightInd w:val="0"/>
      <w:spacing w:after="160" w:line="259" w:lineRule="auto"/>
    </w:pPr>
    <w:rPr>
      <w:rFonts w:ascii="宋体" w:hAnsiTheme="minorHAnsi" w:cs="宋体"/>
      <w:color w:val="000000"/>
      <w:sz w:val="24"/>
      <w:szCs w:val="24"/>
    </w:rPr>
  </w:style>
  <w:style w:type="paragraph" w:styleId="af1">
    <w:name w:val="List Paragraph"/>
    <w:basedOn w:val="a"/>
    <w:uiPriority w:val="99"/>
    <w:qFormat/>
    <w:pPr>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34A839-8214-487B-A6C2-BB9F216055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148</Words>
  <Characters>848</Characters>
  <Application>Microsoft Office Word</Application>
  <DocSecurity>0</DocSecurity>
  <Lines>7</Lines>
  <Paragraphs>1</Paragraphs>
  <ScaleCrop>false</ScaleCrop>
  <Company>Microsoft</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翱 王</cp:lastModifiedBy>
  <cp:revision>65</cp:revision>
  <cp:lastPrinted>2020-09-29T01:26:00Z</cp:lastPrinted>
  <dcterms:created xsi:type="dcterms:W3CDTF">2020-09-09T00:28:00Z</dcterms:created>
  <dcterms:modified xsi:type="dcterms:W3CDTF">2024-08-27T02:05:00Z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