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adjustRightInd w:val="0"/>
        <w:snapToGrid w:val="0"/>
        <w:spacing w:after="312" w:afterLines="100"/>
        <w:jc w:val="center"/>
        <w:outlineLvl w:val="0"/>
        <w:rPr>
          <w:rFonts w:ascii="黑体" w:hAnsi="Calibri" w:eastAsia="黑体" w:cs="Times New Roman"/>
          <w:sz w:val="36"/>
          <w:szCs w:val="36"/>
        </w:rPr>
      </w:pPr>
      <w:r>
        <w:rPr>
          <w:rFonts w:hint="eastAsia" w:ascii="黑体" w:hAnsi="Calibri" w:eastAsia="黑体" w:cs="Times New Roman"/>
          <w:sz w:val="36"/>
          <w:szCs w:val="36"/>
        </w:rPr>
        <w:t>20</w:t>
      </w:r>
      <w:r>
        <w:rPr>
          <w:rFonts w:ascii="黑体" w:hAnsi="Calibri" w:eastAsia="黑体" w:cs="Times New Roman"/>
          <w:sz w:val="36"/>
          <w:szCs w:val="36"/>
        </w:rPr>
        <w:t>2</w:t>
      </w:r>
      <w:r>
        <w:rPr>
          <w:rFonts w:hint="eastAsia" w:ascii="黑体" w:hAnsi="Calibri" w:eastAsia="黑体" w:cs="Times New Roman"/>
          <w:sz w:val="36"/>
          <w:szCs w:val="36"/>
          <w:lang w:val="en-US" w:eastAsia="zh-CN"/>
        </w:rPr>
        <w:t>4</w:t>
      </w:r>
      <w:r>
        <w:rPr>
          <w:rFonts w:hint="eastAsia" w:ascii="黑体" w:hAnsi="Calibri" w:eastAsia="黑体" w:cs="Times New Roman"/>
          <w:sz w:val="36"/>
          <w:szCs w:val="36"/>
        </w:rPr>
        <w:t>年</w:t>
      </w:r>
      <w:r>
        <w:rPr>
          <w:rFonts w:hint="eastAsia" w:ascii="黑体" w:hAnsi="Calibri" w:eastAsia="黑体" w:cs="Times New Roman"/>
          <w:sz w:val="36"/>
          <w:szCs w:val="36"/>
          <w:lang w:val="en-US" w:eastAsia="zh-CN"/>
        </w:rPr>
        <w:t>四</w:t>
      </w:r>
      <w:r>
        <w:rPr>
          <w:rFonts w:hint="eastAsia" w:ascii="黑体" w:hAnsi="Calibri" w:eastAsia="黑体" w:cs="Times New Roman"/>
          <w:sz w:val="36"/>
          <w:szCs w:val="36"/>
        </w:rPr>
        <w:t>季度关联交易备案报告</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根据《银行保险机构关联交易管理办法》、中国证监会《公开发行证券的公司信息披露编报规则第26号-商业银行信息披露特别规定》，及本</w:t>
      </w:r>
      <w:r>
        <w:rPr>
          <w:rFonts w:hint="eastAsia" w:ascii="仿宋" w:hAnsi="仿宋" w:eastAsia="仿宋" w:cs="Times New Roman"/>
          <w:sz w:val="30"/>
          <w:szCs w:val="30"/>
          <w:lang w:val="en-US" w:eastAsia="zh-CN"/>
        </w:rPr>
        <w:t>行</w:t>
      </w:r>
      <w:r>
        <w:rPr>
          <w:rFonts w:hint="eastAsia" w:ascii="仿宋" w:hAnsi="仿宋" w:eastAsia="仿宋" w:cs="Times New Roman"/>
          <w:sz w:val="30"/>
          <w:szCs w:val="30"/>
        </w:rPr>
        <w:t>《章程》《关联交易管理办法》的有关规定，现将本</w:t>
      </w:r>
      <w:r>
        <w:rPr>
          <w:rFonts w:hint="eastAsia" w:ascii="仿宋" w:hAnsi="仿宋" w:eastAsia="仿宋" w:cs="Times New Roman"/>
          <w:sz w:val="30"/>
          <w:szCs w:val="30"/>
          <w:lang w:val="en-US" w:eastAsia="zh-CN"/>
        </w:rPr>
        <w:t>行</w:t>
      </w:r>
      <w:r>
        <w:rPr>
          <w:rFonts w:hint="eastAsia" w:ascii="仿宋" w:hAnsi="仿宋" w:eastAsia="仿宋" w:cs="Times New Roman"/>
          <w:sz w:val="30"/>
          <w:szCs w:val="30"/>
        </w:rPr>
        <w:t>202</w:t>
      </w:r>
      <w:r>
        <w:rPr>
          <w:rFonts w:hint="eastAsia" w:ascii="仿宋" w:hAnsi="仿宋" w:eastAsia="仿宋" w:cs="Times New Roman"/>
          <w:sz w:val="30"/>
          <w:szCs w:val="30"/>
          <w:lang w:val="en-US" w:eastAsia="zh-CN"/>
        </w:rPr>
        <w:t>4</w:t>
      </w:r>
      <w:r>
        <w:rPr>
          <w:rFonts w:hint="eastAsia" w:ascii="仿宋" w:hAnsi="仿宋" w:eastAsia="仿宋" w:cs="Times New Roman"/>
          <w:sz w:val="30"/>
          <w:szCs w:val="30"/>
        </w:rPr>
        <w:t>年</w:t>
      </w:r>
      <w:r>
        <w:rPr>
          <w:rFonts w:hint="eastAsia" w:ascii="仿宋" w:hAnsi="仿宋" w:eastAsia="仿宋" w:cs="Times New Roman"/>
          <w:sz w:val="30"/>
          <w:szCs w:val="30"/>
          <w:lang w:val="en-US" w:eastAsia="zh-CN"/>
        </w:rPr>
        <w:t>四</w:t>
      </w:r>
      <w:r>
        <w:rPr>
          <w:rFonts w:hint="eastAsia" w:ascii="仿宋" w:hAnsi="仿宋" w:eastAsia="仿宋" w:cs="Times New Roman"/>
          <w:sz w:val="30"/>
          <w:szCs w:val="30"/>
          <w:lang w:eastAsia="zh-CN"/>
        </w:rPr>
        <w:t>季度</w:t>
      </w:r>
      <w:r>
        <w:rPr>
          <w:rFonts w:hint="eastAsia" w:ascii="仿宋" w:hAnsi="仿宋" w:eastAsia="仿宋" w:cs="Times New Roman"/>
          <w:sz w:val="30"/>
          <w:szCs w:val="30"/>
        </w:rPr>
        <w:t>关联交易备案情况报告如下：</w:t>
      </w:r>
    </w:p>
    <w:p>
      <w:pPr>
        <w:ind w:firstLine="600" w:firstLineChars="200"/>
        <w:rPr>
          <w:rFonts w:ascii="仿宋_GB2312" w:hAnsi="Times New Roman" w:eastAsia="仿宋_GB2312" w:cs="Times New Roman"/>
          <w:b/>
          <w:bCs/>
          <w:sz w:val="30"/>
          <w:szCs w:val="30"/>
        </w:rPr>
      </w:pPr>
      <w:r>
        <w:rPr>
          <w:rFonts w:hint="eastAsia" w:ascii="黑体" w:hAnsi="黑体" w:eastAsia="黑体" w:cs="KFWCQV+ËÎÌå"/>
          <w:sz w:val="30"/>
          <w:szCs w:val="30"/>
        </w:rPr>
        <w:t>一、备案关联方的基本情况</w:t>
      </w:r>
    </w:p>
    <w:p>
      <w:pPr>
        <w:numPr>
          <w:ilvl w:val="-1"/>
          <w:numId w:val="0"/>
        </w:numPr>
        <w:ind w:firstLine="602" w:firstLineChars="200"/>
        <w:rPr>
          <w:rFonts w:hint="eastAsia" w:ascii="仿宋" w:hAnsi="仿宋" w:eastAsia="仿宋" w:cs="Times New Roman"/>
          <w:b/>
          <w:bCs/>
          <w:sz w:val="30"/>
          <w:szCs w:val="30"/>
        </w:rPr>
      </w:pPr>
      <w:r>
        <w:rPr>
          <w:rFonts w:hint="eastAsia" w:ascii="仿宋" w:hAnsi="仿宋" w:eastAsia="仿宋" w:cs="Times New Roman"/>
          <w:b/>
          <w:bCs/>
          <w:sz w:val="30"/>
          <w:szCs w:val="30"/>
          <w:lang w:val="en-US" w:eastAsia="zh-CN"/>
        </w:rPr>
        <w:t>1、</w:t>
      </w:r>
      <w:r>
        <w:rPr>
          <w:rFonts w:hint="eastAsia" w:ascii="仿宋" w:hAnsi="仿宋" w:eastAsia="仿宋" w:cs="Times New Roman"/>
          <w:b/>
          <w:bCs/>
          <w:sz w:val="30"/>
          <w:szCs w:val="30"/>
        </w:rPr>
        <w:t>江苏万鼎智能制造有限公司</w:t>
      </w:r>
    </w:p>
    <w:p>
      <w:pPr>
        <w:numPr>
          <w:ilvl w:val="0"/>
          <w:numId w:val="0"/>
        </w:numPr>
        <w:ind w:firstLine="600" w:firstLineChars="200"/>
        <w:rPr>
          <w:rFonts w:ascii="仿宋" w:hAnsi="仿宋" w:eastAsia="仿宋" w:cs="Times New Roman"/>
          <w:sz w:val="30"/>
          <w:szCs w:val="30"/>
        </w:rPr>
      </w:pPr>
      <w:r>
        <w:rPr>
          <w:rFonts w:hint="eastAsia" w:ascii="仿宋" w:hAnsi="仿宋" w:eastAsia="仿宋" w:cs="Times New Roman"/>
          <w:sz w:val="30"/>
          <w:szCs w:val="30"/>
        </w:rPr>
        <w:t>（一）公司基本情况</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江苏</w:t>
      </w:r>
      <w:r>
        <w:rPr>
          <w:rFonts w:hint="eastAsia" w:ascii="仿宋" w:hAnsi="仿宋" w:eastAsia="仿宋" w:cs="仿宋"/>
          <w:sz w:val="30"/>
          <w:szCs w:val="30"/>
          <w:lang w:val="en-US" w:eastAsia="zh-CN"/>
        </w:rPr>
        <w:t>万鼎智能制造</w:t>
      </w:r>
      <w:r>
        <w:rPr>
          <w:rFonts w:hint="eastAsia" w:ascii="仿宋" w:hAnsi="仿宋" w:eastAsia="仿宋" w:cs="仿宋"/>
          <w:sz w:val="30"/>
          <w:szCs w:val="30"/>
        </w:rPr>
        <w:t>有限公司，成立于20</w:t>
      </w:r>
      <w:r>
        <w:rPr>
          <w:rFonts w:hint="eastAsia" w:ascii="仿宋" w:hAnsi="仿宋" w:eastAsia="仿宋" w:cs="仿宋"/>
          <w:sz w:val="30"/>
          <w:szCs w:val="30"/>
          <w:lang w:val="en-US" w:eastAsia="zh-CN"/>
        </w:rPr>
        <w:t>20</w:t>
      </w:r>
      <w:r>
        <w:rPr>
          <w:rFonts w:hint="eastAsia" w:ascii="仿宋" w:hAnsi="仿宋" w:eastAsia="仿宋" w:cs="仿宋"/>
          <w:sz w:val="30"/>
          <w:szCs w:val="30"/>
        </w:rPr>
        <w:t>年1</w:t>
      </w:r>
      <w:r>
        <w:rPr>
          <w:rFonts w:hint="eastAsia" w:ascii="仿宋" w:hAnsi="仿宋" w:eastAsia="仿宋" w:cs="仿宋"/>
          <w:sz w:val="30"/>
          <w:szCs w:val="30"/>
          <w:lang w:val="en-US" w:eastAsia="zh-CN"/>
        </w:rPr>
        <w:t>2</w:t>
      </w:r>
      <w:r>
        <w:rPr>
          <w:rFonts w:hint="eastAsia" w:ascii="仿宋" w:hAnsi="仿宋" w:eastAsia="仿宋" w:cs="仿宋"/>
          <w:sz w:val="30"/>
          <w:szCs w:val="30"/>
        </w:rPr>
        <w:t>月</w:t>
      </w:r>
      <w:r>
        <w:rPr>
          <w:rFonts w:hint="eastAsia" w:ascii="仿宋" w:hAnsi="仿宋" w:eastAsia="仿宋" w:cs="仿宋"/>
          <w:sz w:val="30"/>
          <w:szCs w:val="30"/>
          <w:lang w:val="en-US" w:eastAsia="zh-CN"/>
        </w:rPr>
        <w:t>31</w:t>
      </w:r>
      <w:r>
        <w:rPr>
          <w:rFonts w:hint="eastAsia" w:ascii="仿宋" w:hAnsi="仿宋" w:eastAsia="仿宋" w:cs="仿宋"/>
          <w:sz w:val="30"/>
          <w:szCs w:val="30"/>
        </w:rPr>
        <w:t>日，</w:t>
      </w:r>
      <w:r>
        <w:rPr>
          <w:rFonts w:hint="eastAsia" w:ascii="仿宋" w:hAnsi="仿宋" w:eastAsia="仿宋" w:cs="仿宋"/>
          <w:sz w:val="30"/>
          <w:szCs w:val="30"/>
          <w:lang w:val="en-US" w:eastAsia="zh-CN"/>
        </w:rPr>
        <w:t>注册</w:t>
      </w:r>
      <w:r>
        <w:rPr>
          <w:rFonts w:hint="eastAsia" w:ascii="仿宋" w:hAnsi="仿宋" w:eastAsia="仿宋" w:cs="仿宋"/>
          <w:sz w:val="30"/>
          <w:szCs w:val="30"/>
        </w:rPr>
        <w:t>地址</w:t>
      </w:r>
      <w:r>
        <w:rPr>
          <w:rFonts w:hint="eastAsia" w:ascii="仿宋" w:hAnsi="仿宋" w:eastAsia="仿宋" w:cs="仿宋"/>
          <w:sz w:val="30"/>
          <w:szCs w:val="30"/>
          <w:lang w:val="en-US" w:eastAsia="zh-CN"/>
        </w:rPr>
        <w:t>为苏州市吴江区黎里震北厍黎星村318国道北侧</w:t>
      </w:r>
      <w:r>
        <w:rPr>
          <w:rFonts w:hint="eastAsia" w:ascii="仿宋" w:hAnsi="仿宋" w:eastAsia="仿宋" w:cs="仿宋"/>
          <w:sz w:val="30"/>
          <w:szCs w:val="30"/>
        </w:rPr>
        <w:t>，法</w:t>
      </w:r>
      <w:r>
        <w:rPr>
          <w:rFonts w:hint="eastAsia" w:ascii="仿宋" w:hAnsi="仿宋" w:eastAsia="仿宋" w:cs="仿宋"/>
          <w:sz w:val="30"/>
          <w:szCs w:val="30"/>
          <w:lang w:val="en-US" w:eastAsia="zh-CN"/>
        </w:rPr>
        <w:t>定代表人潘鼎</w:t>
      </w:r>
      <w:r>
        <w:rPr>
          <w:rFonts w:hint="eastAsia" w:ascii="仿宋" w:hAnsi="仿宋" w:eastAsia="仿宋" w:cs="仿宋"/>
          <w:sz w:val="30"/>
          <w:szCs w:val="30"/>
        </w:rPr>
        <w:t>。注册资本</w:t>
      </w:r>
      <w:r>
        <w:rPr>
          <w:rFonts w:hint="eastAsia" w:ascii="仿宋" w:hAnsi="仿宋" w:eastAsia="仿宋" w:cs="仿宋"/>
          <w:sz w:val="30"/>
          <w:szCs w:val="30"/>
          <w:lang w:val="en-US" w:eastAsia="zh-CN"/>
        </w:rPr>
        <w:t>7800</w:t>
      </w:r>
      <w:r>
        <w:rPr>
          <w:rFonts w:hint="eastAsia" w:ascii="仿宋" w:hAnsi="仿宋" w:eastAsia="仿宋" w:cs="仿宋"/>
          <w:sz w:val="30"/>
          <w:szCs w:val="30"/>
        </w:rPr>
        <w:t>万元，股东为</w:t>
      </w:r>
      <w:r>
        <w:rPr>
          <w:rFonts w:hint="eastAsia" w:ascii="仿宋" w:hAnsi="仿宋" w:eastAsia="仿宋" w:cs="仿宋"/>
          <w:sz w:val="30"/>
          <w:szCs w:val="30"/>
          <w:lang w:eastAsia="zh-CN"/>
        </w:rPr>
        <w:t>托普纺织（苏州）有限公司</w:t>
      </w:r>
      <w:r>
        <w:rPr>
          <w:rFonts w:hint="eastAsia" w:ascii="仿宋" w:hAnsi="仿宋" w:eastAsia="仿宋" w:cs="仿宋"/>
          <w:sz w:val="30"/>
          <w:szCs w:val="30"/>
        </w:rPr>
        <w:t>（持股</w:t>
      </w:r>
      <w:r>
        <w:rPr>
          <w:rFonts w:hint="eastAsia" w:ascii="仿宋" w:hAnsi="仿宋" w:eastAsia="仿宋" w:cs="仿宋"/>
          <w:sz w:val="30"/>
          <w:szCs w:val="30"/>
          <w:lang w:val="en-US" w:eastAsia="zh-CN"/>
        </w:rPr>
        <w:t>20</w:t>
      </w:r>
      <w:r>
        <w:rPr>
          <w:rFonts w:hint="eastAsia" w:ascii="仿宋" w:hAnsi="仿宋" w:eastAsia="仿宋" w:cs="仿宋"/>
          <w:sz w:val="30"/>
          <w:szCs w:val="30"/>
        </w:rPr>
        <w:t>%）</w:t>
      </w:r>
      <w:r>
        <w:rPr>
          <w:rFonts w:hint="eastAsia" w:ascii="仿宋" w:hAnsi="仿宋" w:eastAsia="仿宋" w:cs="仿宋"/>
          <w:sz w:val="30"/>
          <w:szCs w:val="30"/>
          <w:lang w:eastAsia="zh-CN"/>
        </w:rPr>
        <w:t>、永鼎控股有限公司</w:t>
      </w:r>
      <w:r>
        <w:rPr>
          <w:rFonts w:hint="eastAsia" w:ascii="仿宋" w:hAnsi="仿宋" w:eastAsia="仿宋" w:cs="仿宋"/>
          <w:sz w:val="30"/>
          <w:szCs w:val="30"/>
        </w:rPr>
        <w:t>（持股</w:t>
      </w:r>
      <w:r>
        <w:rPr>
          <w:rFonts w:hint="eastAsia" w:ascii="仿宋" w:hAnsi="仿宋" w:eastAsia="仿宋" w:cs="仿宋"/>
          <w:sz w:val="30"/>
          <w:szCs w:val="30"/>
          <w:lang w:val="en-US" w:eastAsia="zh-CN"/>
        </w:rPr>
        <w:t>20</w:t>
      </w:r>
      <w:r>
        <w:rPr>
          <w:rFonts w:hint="eastAsia" w:ascii="仿宋" w:hAnsi="仿宋" w:eastAsia="仿宋" w:cs="仿宋"/>
          <w:sz w:val="30"/>
          <w:szCs w:val="30"/>
        </w:rPr>
        <w:t>%）</w:t>
      </w:r>
      <w:r>
        <w:rPr>
          <w:rFonts w:hint="eastAsia" w:ascii="仿宋" w:hAnsi="仿宋" w:eastAsia="仿宋" w:cs="仿宋"/>
          <w:sz w:val="30"/>
          <w:szCs w:val="30"/>
          <w:lang w:eastAsia="zh-CN"/>
        </w:rPr>
        <w:t>、</w:t>
      </w:r>
      <w:r>
        <w:rPr>
          <w:rFonts w:hint="eastAsia" w:ascii="仿宋" w:hAnsi="仿宋" w:eastAsia="仿宋" w:cs="仿宋"/>
          <w:sz w:val="30"/>
          <w:szCs w:val="30"/>
          <w:vertAlign w:val="baseline"/>
          <w:lang w:val="en-US" w:eastAsia="zh-CN"/>
        </w:rPr>
        <w:t>尊文（苏州）企业管理合伙企业（有限合伙）</w:t>
      </w:r>
      <w:r>
        <w:rPr>
          <w:rFonts w:hint="eastAsia" w:ascii="仿宋" w:hAnsi="仿宋" w:eastAsia="仿宋" w:cs="仿宋"/>
          <w:sz w:val="30"/>
          <w:szCs w:val="30"/>
        </w:rPr>
        <w:t>（持股</w:t>
      </w:r>
      <w:r>
        <w:rPr>
          <w:rFonts w:hint="eastAsia" w:ascii="仿宋" w:hAnsi="仿宋" w:eastAsia="仿宋" w:cs="仿宋"/>
          <w:sz w:val="30"/>
          <w:szCs w:val="30"/>
          <w:lang w:val="en-US" w:eastAsia="zh-CN"/>
        </w:rPr>
        <w:t>20</w:t>
      </w:r>
      <w:r>
        <w:rPr>
          <w:rFonts w:hint="eastAsia" w:ascii="仿宋" w:hAnsi="仿宋" w:eastAsia="仿宋" w:cs="仿宋"/>
          <w:sz w:val="30"/>
          <w:szCs w:val="30"/>
        </w:rPr>
        <w:t>%）</w:t>
      </w:r>
      <w:r>
        <w:rPr>
          <w:rFonts w:hint="eastAsia" w:ascii="仿宋" w:hAnsi="仿宋" w:eastAsia="仿宋" w:cs="仿宋"/>
          <w:sz w:val="30"/>
          <w:szCs w:val="30"/>
          <w:vertAlign w:val="baseline"/>
          <w:lang w:val="en-US" w:eastAsia="zh-CN"/>
        </w:rPr>
        <w:t>、苏州阳刚建设发展集团有限公司</w:t>
      </w:r>
      <w:r>
        <w:rPr>
          <w:rFonts w:hint="eastAsia" w:ascii="仿宋" w:hAnsi="仿宋" w:eastAsia="仿宋" w:cs="仿宋"/>
          <w:sz w:val="30"/>
          <w:szCs w:val="30"/>
        </w:rPr>
        <w:t>（持股</w:t>
      </w:r>
      <w:r>
        <w:rPr>
          <w:rFonts w:hint="eastAsia" w:ascii="仿宋" w:hAnsi="仿宋" w:eastAsia="仿宋" w:cs="仿宋"/>
          <w:sz w:val="30"/>
          <w:szCs w:val="30"/>
          <w:lang w:val="en-US" w:eastAsia="zh-CN"/>
        </w:rPr>
        <w:t>15</w:t>
      </w:r>
      <w:r>
        <w:rPr>
          <w:rFonts w:hint="eastAsia" w:ascii="仿宋" w:hAnsi="仿宋" w:eastAsia="仿宋" w:cs="仿宋"/>
          <w:sz w:val="30"/>
          <w:szCs w:val="30"/>
        </w:rPr>
        <w:t>%）</w:t>
      </w:r>
      <w:r>
        <w:rPr>
          <w:rFonts w:hint="eastAsia" w:ascii="仿宋" w:hAnsi="仿宋" w:eastAsia="仿宋" w:cs="仿宋"/>
          <w:sz w:val="30"/>
          <w:szCs w:val="30"/>
          <w:vertAlign w:val="baseline"/>
          <w:lang w:val="en-US" w:eastAsia="zh-CN"/>
        </w:rPr>
        <w:t>、苏州科达液压电梯有限公司</w:t>
      </w:r>
      <w:r>
        <w:rPr>
          <w:rFonts w:hint="eastAsia" w:ascii="仿宋" w:hAnsi="仿宋" w:eastAsia="仿宋" w:cs="仿宋"/>
          <w:sz w:val="30"/>
          <w:szCs w:val="30"/>
        </w:rPr>
        <w:t>（持股</w:t>
      </w:r>
      <w:r>
        <w:rPr>
          <w:rFonts w:hint="eastAsia" w:ascii="仿宋" w:hAnsi="仿宋" w:eastAsia="仿宋" w:cs="仿宋"/>
          <w:sz w:val="30"/>
          <w:szCs w:val="30"/>
          <w:lang w:val="en-US" w:eastAsia="zh-CN"/>
        </w:rPr>
        <w:t>15</w:t>
      </w:r>
      <w:r>
        <w:rPr>
          <w:rFonts w:hint="eastAsia" w:ascii="仿宋" w:hAnsi="仿宋" w:eastAsia="仿宋" w:cs="仿宋"/>
          <w:sz w:val="30"/>
          <w:szCs w:val="30"/>
        </w:rPr>
        <w:t>%）</w:t>
      </w:r>
      <w:r>
        <w:rPr>
          <w:rFonts w:hint="eastAsia" w:ascii="仿宋" w:hAnsi="仿宋" w:eastAsia="仿宋" w:cs="仿宋"/>
          <w:sz w:val="30"/>
          <w:szCs w:val="30"/>
          <w:vertAlign w:val="baseline"/>
          <w:lang w:val="en-US" w:eastAsia="zh-CN"/>
        </w:rPr>
        <w:t>、上海尔褀企业管理合伙企业（有限合伙）</w:t>
      </w:r>
      <w:r>
        <w:rPr>
          <w:rFonts w:hint="eastAsia" w:ascii="仿宋" w:hAnsi="仿宋" w:eastAsia="仿宋" w:cs="仿宋"/>
          <w:sz w:val="30"/>
          <w:szCs w:val="30"/>
        </w:rPr>
        <w:t>（持股</w:t>
      </w:r>
      <w:r>
        <w:rPr>
          <w:rFonts w:hint="eastAsia" w:ascii="仿宋" w:hAnsi="仿宋" w:eastAsia="仿宋" w:cs="仿宋"/>
          <w:sz w:val="30"/>
          <w:szCs w:val="30"/>
          <w:lang w:val="en-US" w:eastAsia="zh-CN"/>
        </w:rPr>
        <w:t>10</w:t>
      </w:r>
      <w:r>
        <w:rPr>
          <w:rFonts w:hint="eastAsia" w:ascii="仿宋" w:hAnsi="仿宋" w:eastAsia="仿宋" w:cs="仿宋"/>
          <w:sz w:val="30"/>
          <w:szCs w:val="30"/>
        </w:rPr>
        <w:t>%）。</w:t>
      </w:r>
    </w:p>
    <w:p>
      <w:pPr>
        <w:numPr>
          <w:ilvl w:val="0"/>
          <w:numId w:val="1"/>
        </w:numPr>
        <w:ind w:firstLine="600" w:firstLineChars="200"/>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rPr>
        <w:t>与本行关联关系</w:t>
      </w:r>
    </w:p>
    <w:p>
      <w:pPr>
        <w:numPr>
          <w:ilvl w:val="0"/>
          <w:numId w:val="0"/>
        </w:numPr>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 xml:space="preserve">    </w:t>
      </w:r>
      <w:r>
        <w:rPr>
          <w:rFonts w:hint="eastAsia" w:ascii="仿宋_GB2312" w:hAnsi="Times New Roman" w:eastAsia="仿宋_GB2312" w:cs="Times New Roman"/>
          <w:kern w:val="2"/>
          <w:sz w:val="30"/>
          <w:szCs w:val="30"/>
          <w:lang w:eastAsia="zh-CN"/>
        </w:rPr>
        <w:t>该公司</w:t>
      </w:r>
      <w:r>
        <w:rPr>
          <w:rFonts w:hint="eastAsia" w:ascii="仿宋_GB2312" w:hAnsi="Times New Roman" w:eastAsia="仿宋_GB2312" w:cs="Times New Roman"/>
          <w:kern w:val="2"/>
          <w:sz w:val="30"/>
          <w:szCs w:val="30"/>
          <w:lang w:val="en-US" w:eastAsia="zh-CN"/>
        </w:rPr>
        <w:t>法定代表人潘鼎为本行董事、自然人股东、法人股东吴江市锦隆喷气织造有限责任公司的法定代表人。</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w:t>
      </w:r>
      <w:r>
        <w:rPr>
          <w:rFonts w:hint="eastAsia" w:ascii="仿宋" w:hAnsi="仿宋" w:eastAsia="仿宋" w:cs="Times New Roman"/>
          <w:sz w:val="30"/>
          <w:szCs w:val="30"/>
          <w:lang w:eastAsia="zh-CN"/>
        </w:rPr>
        <w:t>三</w:t>
      </w:r>
      <w:r>
        <w:rPr>
          <w:rFonts w:hint="eastAsia" w:ascii="仿宋" w:hAnsi="仿宋" w:eastAsia="仿宋" w:cs="Times New Roman"/>
          <w:sz w:val="30"/>
          <w:szCs w:val="30"/>
        </w:rPr>
        <w:t>）202</w:t>
      </w:r>
      <w:r>
        <w:rPr>
          <w:rFonts w:hint="eastAsia" w:ascii="仿宋" w:hAnsi="仿宋" w:eastAsia="仿宋" w:cs="Times New Roman"/>
          <w:sz w:val="30"/>
          <w:szCs w:val="30"/>
          <w:lang w:val="en-US" w:eastAsia="zh-CN"/>
        </w:rPr>
        <w:t>4</w:t>
      </w:r>
      <w:r>
        <w:rPr>
          <w:rFonts w:hint="eastAsia" w:ascii="仿宋" w:hAnsi="仿宋" w:eastAsia="仿宋" w:cs="Times New Roman"/>
          <w:sz w:val="30"/>
          <w:szCs w:val="30"/>
        </w:rPr>
        <w:t>年</w:t>
      </w:r>
      <w:r>
        <w:rPr>
          <w:rFonts w:hint="eastAsia" w:ascii="仿宋" w:hAnsi="仿宋" w:eastAsia="仿宋" w:cs="Times New Roman"/>
          <w:sz w:val="30"/>
          <w:szCs w:val="30"/>
          <w:lang w:val="en-US" w:eastAsia="zh-CN"/>
        </w:rPr>
        <w:t>四</w:t>
      </w:r>
      <w:r>
        <w:rPr>
          <w:rFonts w:hint="eastAsia" w:ascii="仿宋" w:hAnsi="仿宋" w:eastAsia="仿宋" w:cs="Times New Roman"/>
          <w:sz w:val="30"/>
          <w:szCs w:val="30"/>
        </w:rPr>
        <w:t>季度业务开展情况</w:t>
      </w:r>
    </w:p>
    <w:p>
      <w:pPr>
        <w:spacing w:beforeLines="0" w:afterLines="0"/>
        <w:ind w:firstLine="600" w:firstLineChars="200"/>
        <w:jc w:val="left"/>
        <w:rPr>
          <w:rFonts w:hint="eastAsia" w:ascii="仿宋_GB2312" w:hAnsi="Times New Roman" w:eastAsia="仿宋_GB2312" w:cs="Times New Roman"/>
          <w:sz w:val="30"/>
          <w:szCs w:val="30"/>
        </w:rPr>
      </w:pPr>
      <w:r>
        <w:rPr>
          <w:rFonts w:hint="eastAsia" w:ascii="仿宋" w:hAnsi="仿宋" w:eastAsia="仿宋" w:cs="Times New Roman"/>
          <w:sz w:val="30"/>
          <w:szCs w:val="30"/>
          <w:lang w:eastAsia="zh-CN"/>
        </w:rPr>
        <w:t>该公司于</w:t>
      </w:r>
      <w:r>
        <w:rPr>
          <w:rFonts w:hint="eastAsia" w:ascii="仿宋" w:hAnsi="仿宋" w:eastAsia="仿宋" w:cs="Times New Roman"/>
          <w:sz w:val="30"/>
          <w:szCs w:val="30"/>
          <w:lang w:val="en-US" w:eastAsia="zh-CN"/>
        </w:rPr>
        <w:t>四</w:t>
      </w:r>
      <w:r>
        <w:rPr>
          <w:rFonts w:hint="eastAsia" w:ascii="仿宋" w:hAnsi="仿宋" w:eastAsia="仿宋" w:cs="Times New Roman"/>
          <w:sz w:val="30"/>
          <w:szCs w:val="30"/>
          <w:lang w:eastAsia="zh-CN"/>
        </w:rPr>
        <w:t>季度向我行申请</w:t>
      </w:r>
      <w:r>
        <w:rPr>
          <w:rFonts w:hint="eastAsia" w:ascii="仿宋" w:hAnsi="仿宋" w:eastAsia="仿宋" w:cs="Times New Roman"/>
          <w:sz w:val="30"/>
          <w:szCs w:val="30"/>
          <w:lang w:val="en-US" w:eastAsia="zh-CN"/>
        </w:rPr>
        <w:t>授信</w:t>
      </w:r>
      <w:r>
        <w:rPr>
          <w:rFonts w:hint="eastAsia" w:ascii="仿宋" w:hAnsi="仿宋" w:eastAsia="仿宋" w:cs="Times New Roman"/>
          <w:sz w:val="30"/>
          <w:szCs w:val="30"/>
          <w:lang w:eastAsia="zh-CN"/>
        </w:rPr>
        <w:t>类业务额度</w:t>
      </w:r>
      <w:r>
        <w:rPr>
          <w:rFonts w:hint="eastAsia" w:ascii="仿宋" w:hAnsi="仿宋" w:eastAsia="仿宋" w:cs="Times New Roman"/>
          <w:sz w:val="30"/>
          <w:szCs w:val="30"/>
          <w:lang w:val="en-US" w:eastAsia="zh-CN"/>
        </w:rPr>
        <w:t>3000万元，经本行贷审会审批同意通过该笔授信额度。截至四季度末该额度未</w:t>
      </w:r>
      <w:r>
        <w:rPr>
          <w:rFonts w:hint="eastAsia" w:ascii="仿宋" w:hAnsi="仿宋" w:eastAsia="仿宋" w:cs="Times New Roman"/>
          <w:sz w:val="30"/>
          <w:szCs w:val="30"/>
          <w:lang w:eastAsia="zh-CN"/>
        </w:rPr>
        <w:t>使用</w:t>
      </w:r>
      <w:r>
        <w:rPr>
          <w:rFonts w:hint="eastAsia" w:ascii="仿宋" w:hAnsi="仿宋" w:eastAsia="仿宋" w:cs="Times New Roman"/>
          <w:sz w:val="30"/>
          <w:szCs w:val="30"/>
        </w:rPr>
        <w:t>。</w:t>
      </w:r>
      <w:r>
        <w:rPr>
          <w:rFonts w:hint="eastAsia" w:ascii="仿宋_GB2312" w:hAnsi="Times New Roman" w:eastAsia="仿宋_GB2312" w:cs="Times New Roman"/>
          <w:sz w:val="30"/>
          <w:szCs w:val="30"/>
        </w:rPr>
        <w:t xml:space="preserve"> </w:t>
      </w:r>
    </w:p>
    <w:p>
      <w:pPr>
        <w:spacing w:beforeLines="0" w:afterLines="0"/>
        <w:ind w:firstLine="600" w:firstLineChars="200"/>
        <w:jc w:val="left"/>
        <w:rPr>
          <w:rFonts w:hint="eastAsia" w:ascii="仿宋" w:hAnsi="仿宋" w:eastAsia="仿宋" w:cs="Times New Roman"/>
          <w:sz w:val="30"/>
          <w:szCs w:val="30"/>
        </w:rPr>
      </w:pPr>
      <w:r>
        <w:rPr>
          <w:rFonts w:hint="eastAsia" w:ascii="仿宋" w:hAnsi="仿宋" w:eastAsia="仿宋" w:cs="Times New Roman"/>
          <w:sz w:val="30"/>
          <w:szCs w:val="30"/>
          <w:lang w:val="en-US" w:eastAsia="zh-CN"/>
        </w:rPr>
        <w:t>该笔授信未在</w:t>
      </w:r>
      <w:r>
        <w:rPr>
          <w:rFonts w:hint="eastAsia" w:ascii="仿宋" w:hAnsi="仿宋" w:eastAsia="仿宋" w:cs="Times New Roman"/>
          <w:sz w:val="30"/>
          <w:szCs w:val="30"/>
          <w:highlight w:val="none"/>
          <w:lang w:val="en-US" w:eastAsia="zh-CN"/>
        </w:rPr>
        <w:t>编号2024-011的《</w:t>
      </w:r>
      <w:r>
        <w:rPr>
          <w:rFonts w:hint="default" w:ascii="仿宋" w:hAnsi="仿宋" w:eastAsia="仿宋" w:cs="Times New Roman"/>
          <w:sz w:val="30"/>
          <w:szCs w:val="30"/>
          <w:highlight w:val="none"/>
        </w:rPr>
        <w:t>江苏苏州农村商业银行股份有限公司关于部分关联方202</w:t>
      </w:r>
      <w:r>
        <w:rPr>
          <w:rFonts w:hint="eastAsia" w:ascii="仿宋" w:hAnsi="仿宋" w:eastAsia="仿宋" w:cs="Times New Roman"/>
          <w:sz w:val="30"/>
          <w:szCs w:val="30"/>
          <w:highlight w:val="none"/>
          <w:lang w:val="en-US" w:eastAsia="zh-CN"/>
        </w:rPr>
        <w:t>4</w:t>
      </w:r>
      <w:r>
        <w:rPr>
          <w:rFonts w:hint="default" w:ascii="仿宋" w:hAnsi="仿宋" w:eastAsia="仿宋" w:cs="Times New Roman"/>
          <w:sz w:val="30"/>
          <w:szCs w:val="30"/>
          <w:highlight w:val="none"/>
        </w:rPr>
        <w:t>年度日常关联交易预计额度的公告</w:t>
      </w:r>
      <w:r>
        <w:rPr>
          <w:rFonts w:hint="eastAsia" w:ascii="仿宋" w:hAnsi="仿宋" w:eastAsia="仿宋" w:cs="Times New Roman"/>
          <w:sz w:val="30"/>
          <w:szCs w:val="30"/>
          <w:highlight w:val="none"/>
          <w:lang w:val="en-US" w:eastAsia="zh-CN"/>
        </w:rPr>
        <w:t>》中进行预计，授信额度未超过本行近一期经审计净资产的0.5%，</w:t>
      </w:r>
      <w:r>
        <w:rPr>
          <w:rFonts w:hint="eastAsia" w:ascii="仿宋" w:hAnsi="仿宋" w:eastAsia="仿宋" w:cs="Times New Roman"/>
          <w:sz w:val="30"/>
          <w:szCs w:val="30"/>
        </w:rPr>
        <w:t>构成一般关联交易，经本行内部程序审批后，报风险管理及关联交易控制委员会备案。</w:t>
      </w:r>
    </w:p>
    <w:p>
      <w:pPr>
        <w:numPr>
          <w:ilvl w:val="-1"/>
          <w:numId w:val="0"/>
        </w:numPr>
        <w:ind w:firstLine="602" w:firstLineChars="200"/>
        <w:rPr>
          <w:rFonts w:hint="default" w:ascii="仿宋" w:hAnsi="仿宋" w:eastAsia="仿宋" w:cs="Times New Roman"/>
          <w:b/>
          <w:bCs/>
          <w:sz w:val="30"/>
          <w:szCs w:val="30"/>
          <w:lang w:val="en-US" w:eastAsia="zh-CN"/>
        </w:rPr>
      </w:pPr>
      <w:r>
        <w:rPr>
          <w:rFonts w:hint="eastAsia" w:ascii="仿宋" w:hAnsi="仿宋" w:eastAsia="仿宋" w:cs="Times New Roman"/>
          <w:b/>
          <w:bCs/>
          <w:sz w:val="30"/>
          <w:szCs w:val="30"/>
          <w:lang w:val="en-US" w:eastAsia="zh-CN"/>
        </w:rPr>
        <w:t>2、湖北嘉鱼吴江村镇银行股份有限公司</w:t>
      </w:r>
    </w:p>
    <w:p>
      <w:pPr>
        <w:numPr>
          <w:ilvl w:val="0"/>
          <w:numId w:val="0"/>
        </w:numPr>
        <w:ind w:firstLine="600" w:firstLineChars="200"/>
        <w:rPr>
          <w:rFonts w:ascii="仿宋" w:hAnsi="仿宋" w:eastAsia="仿宋" w:cs="Times New Roman"/>
          <w:sz w:val="30"/>
          <w:szCs w:val="30"/>
        </w:rPr>
      </w:pPr>
      <w:r>
        <w:rPr>
          <w:rFonts w:hint="eastAsia" w:ascii="仿宋" w:hAnsi="仿宋" w:eastAsia="仿宋" w:cs="Times New Roman"/>
          <w:sz w:val="30"/>
          <w:szCs w:val="30"/>
        </w:rPr>
        <w:t>（一）公司基本情况</w:t>
      </w:r>
    </w:p>
    <w:p>
      <w:pPr>
        <w:ind w:firstLine="600" w:firstLineChars="200"/>
        <w:jc w:val="both"/>
        <w:rPr>
          <w:rFonts w:hint="eastAsia" w:ascii="仿宋" w:hAnsi="仿宋" w:eastAsia="仿宋" w:cs="仿宋"/>
          <w:sz w:val="30"/>
          <w:szCs w:val="30"/>
        </w:rPr>
      </w:pPr>
      <w:r>
        <w:rPr>
          <w:rFonts w:hint="eastAsia" w:ascii="仿宋" w:hAnsi="仿宋" w:eastAsia="仿宋" w:cs="仿宋"/>
          <w:sz w:val="30"/>
          <w:szCs w:val="30"/>
        </w:rPr>
        <w:t>湖北嘉鱼吴江村镇银行股份有限公司，成立于</w:t>
      </w:r>
      <w:r>
        <w:rPr>
          <w:rFonts w:hint="eastAsia" w:ascii="仿宋" w:hAnsi="仿宋" w:eastAsia="仿宋" w:cs="仿宋"/>
          <w:sz w:val="30"/>
          <w:szCs w:val="30"/>
          <w:lang w:eastAsia="zh-CN"/>
        </w:rPr>
        <w:t>2</w:t>
      </w:r>
      <w:r>
        <w:rPr>
          <w:rFonts w:hint="eastAsia" w:ascii="仿宋" w:hAnsi="仿宋" w:eastAsia="仿宋" w:cs="仿宋"/>
          <w:sz w:val="30"/>
          <w:szCs w:val="30"/>
          <w:lang w:val="en-US" w:eastAsia="zh-CN"/>
        </w:rPr>
        <w:t>007</w:t>
      </w:r>
      <w:r>
        <w:rPr>
          <w:rFonts w:hint="eastAsia" w:ascii="仿宋" w:hAnsi="仿宋" w:eastAsia="仿宋" w:cs="仿宋"/>
          <w:sz w:val="30"/>
          <w:szCs w:val="30"/>
        </w:rPr>
        <w:t>年</w:t>
      </w:r>
      <w:r>
        <w:rPr>
          <w:rFonts w:hint="eastAsia" w:ascii="仿宋" w:hAnsi="仿宋" w:eastAsia="仿宋" w:cs="仿宋"/>
          <w:sz w:val="30"/>
          <w:szCs w:val="30"/>
          <w:lang w:eastAsia="zh-CN"/>
        </w:rPr>
        <w:t>1</w:t>
      </w:r>
      <w:r>
        <w:rPr>
          <w:rFonts w:hint="eastAsia" w:ascii="仿宋" w:hAnsi="仿宋" w:eastAsia="仿宋" w:cs="仿宋"/>
          <w:sz w:val="30"/>
          <w:szCs w:val="30"/>
          <w:lang w:val="en-US" w:eastAsia="zh-CN"/>
        </w:rPr>
        <w:t>0</w:t>
      </w:r>
      <w:r>
        <w:rPr>
          <w:rFonts w:hint="eastAsia" w:ascii="仿宋" w:hAnsi="仿宋" w:eastAsia="仿宋" w:cs="仿宋"/>
          <w:sz w:val="30"/>
          <w:szCs w:val="30"/>
        </w:rPr>
        <w:t>月</w:t>
      </w:r>
      <w:r>
        <w:rPr>
          <w:rFonts w:hint="eastAsia" w:ascii="仿宋" w:hAnsi="仿宋" w:eastAsia="仿宋" w:cs="仿宋"/>
          <w:sz w:val="30"/>
          <w:szCs w:val="30"/>
          <w:lang w:val="en-US" w:eastAsia="zh-CN"/>
        </w:rPr>
        <w:t>26</w:t>
      </w:r>
      <w:r>
        <w:rPr>
          <w:rFonts w:hint="eastAsia" w:ascii="仿宋" w:hAnsi="仿宋" w:eastAsia="仿宋" w:cs="仿宋"/>
          <w:sz w:val="30"/>
          <w:szCs w:val="30"/>
        </w:rPr>
        <w:t>日，</w:t>
      </w:r>
      <w:r>
        <w:rPr>
          <w:rFonts w:hint="eastAsia" w:ascii="仿宋" w:hAnsi="仿宋" w:eastAsia="仿宋" w:cs="仿宋"/>
          <w:sz w:val="30"/>
          <w:szCs w:val="30"/>
          <w:lang w:val="en-US" w:eastAsia="zh-CN"/>
        </w:rPr>
        <w:t>注册</w:t>
      </w:r>
      <w:r>
        <w:rPr>
          <w:rFonts w:hint="eastAsia" w:ascii="仿宋" w:hAnsi="仿宋" w:eastAsia="仿宋" w:cs="仿宋"/>
          <w:sz w:val="30"/>
          <w:szCs w:val="30"/>
        </w:rPr>
        <w:t>地址</w:t>
      </w:r>
      <w:r>
        <w:rPr>
          <w:rFonts w:hint="eastAsia" w:ascii="仿宋" w:hAnsi="仿宋" w:eastAsia="仿宋" w:cs="仿宋"/>
          <w:sz w:val="30"/>
          <w:szCs w:val="30"/>
          <w:lang w:val="en-US" w:eastAsia="zh-CN"/>
        </w:rPr>
        <w:t>为湖北省嘉鱼县鱼岳镇人民大道42号</w:t>
      </w:r>
      <w:r>
        <w:rPr>
          <w:rFonts w:hint="eastAsia" w:ascii="仿宋" w:hAnsi="仿宋" w:eastAsia="仿宋" w:cs="仿宋"/>
          <w:sz w:val="30"/>
          <w:szCs w:val="30"/>
        </w:rPr>
        <w:t>，法</w:t>
      </w:r>
      <w:r>
        <w:rPr>
          <w:rFonts w:hint="eastAsia" w:ascii="仿宋" w:hAnsi="仿宋" w:eastAsia="仿宋" w:cs="仿宋"/>
          <w:sz w:val="30"/>
          <w:szCs w:val="30"/>
          <w:lang w:val="en-US" w:eastAsia="zh-CN"/>
        </w:rPr>
        <w:t>定代表人沈中良</w:t>
      </w:r>
      <w:r>
        <w:rPr>
          <w:rFonts w:hint="eastAsia" w:ascii="仿宋" w:hAnsi="仿宋" w:eastAsia="仿宋" w:cs="仿宋"/>
          <w:sz w:val="30"/>
          <w:szCs w:val="30"/>
        </w:rPr>
        <w:t>。注册资本</w:t>
      </w:r>
      <w:r>
        <w:rPr>
          <w:rFonts w:hint="eastAsia" w:ascii="仿宋" w:hAnsi="仿宋" w:eastAsia="仿宋" w:cs="仿宋"/>
          <w:sz w:val="30"/>
          <w:szCs w:val="30"/>
          <w:lang w:val="en-US" w:eastAsia="zh-CN"/>
        </w:rPr>
        <w:t>3000</w:t>
      </w:r>
      <w:r>
        <w:rPr>
          <w:rFonts w:hint="eastAsia" w:ascii="仿宋" w:hAnsi="仿宋" w:eastAsia="仿宋" w:cs="仿宋"/>
          <w:sz w:val="30"/>
          <w:szCs w:val="30"/>
        </w:rPr>
        <w:t>万元，股东为</w:t>
      </w:r>
      <w:r>
        <w:rPr>
          <w:rFonts w:hint="eastAsia" w:ascii="仿宋" w:hAnsi="仿宋" w:eastAsia="仿宋" w:cs="仿宋"/>
          <w:sz w:val="30"/>
          <w:szCs w:val="30"/>
          <w:lang w:val="en-US" w:eastAsia="zh-CN"/>
        </w:rPr>
        <w:t>江苏苏州农村商业银行股份有限公司</w:t>
      </w:r>
      <w:r>
        <w:rPr>
          <w:rFonts w:hint="eastAsia" w:ascii="仿宋" w:hAnsi="仿宋" w:eastAsia="仿宋" w:cs="仿宋"/>
          <w:sz w:val="30"/>
          <w:szCs w:val="30"/>
        </w:rPr>
        <w:t>（持股</w:t>
      </w:r>
      <w:r>
        <w:rPr>
          <w:rFonts w:hint="eastAsia" w:ascii="仿宋" w:hAnsi="仿宋" w:eastAsia="仿宋" w:cs="仿宋"/>
          <w:sz w:val="30"/>
          <w:szCs w:val="30"/>
          <w:lang w:val="en-US" w:eastAsia="zh-CN"/>
        </w:rPr>
        <w:t>66.33</w:t>
      </w:r>
      <w:r>
        <w:rPr>
          <w:rFonts w:hint="eastAsia" w:ascii="仿宋" w:hAnsi="仿宋" w:eastAsia="仿宋" w:cs="仿宋"/>
          <w:sz w:val="30"/>
          <w:szCs w:val="30"/>
        </w:rPr>
        <w:t>%）</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田野集团股份有限公司</w:t>
      </w:r>
      <w:r>
        <w:rPr>
          <w:rFonts w:hint="eastAsia" w:ascii="仿宋" w:hAnsi="仿宋" w:eastAsia="仿宋" w:cs="仿宋"/>
          <w:sz w:val="30"/>
          <w:szCs w:val="30"/>
        </w:rPr>
        <w:t>（持股</w:t>
      </w:r>
      <w:r>
        <w:rPr>
          <w:rFonts w:hint="eastAsia" w:ascii="仿宋" w:hAnsi="仿宋" w:eastAsia="仿宋" w:cs="仿宋"/>
          <w:sz w:val="30"/>
          <w:szCs w:val="30"/>
          <w:lang w:val="en-US" w:eastAsia="zh-CN"/>
        </w:rPr>
        <w:t>10</w:t>
      </w:r>
      <w:r>
        <w:rPr>
          <w:rFonts w:hint="eastAsia" w:ascii="仿宋" w:hAnsi="仿宋" w:eastAsia="仿宋" w:cs="仿宋"/>
          <w:sz w:val="30"/>
          <w:szCs w:val="30"/>
        </w:rPr>
        <w:t>%）</w:t>
      </w:r>
      <w:r>
        <w:rPr>
          <w:rFonts w:hint="eastAsia" w:ascii="仿宋" w:hAnsi="仿宋" w:eastAsia="仿宋" w:cs="仿宋"/>
          <w:sz w:val="30"/>
          <w:szCs w:val="30"/>
          <w:lang w:eastAsia="zh-CN"/>
        </w:rPr>
        <w:t>、</w:t>
      </w:r>
      <w:r>
        <w:rPr>
          <w:rFonts w:hint="eastAsia" w:ascii="仿宋" w:hAnsi="仿宋" w:eastAsia="仿宋" w:cs="仿宋"/>
          <w:sz w:val="30"/>
          <w:szCs w:val="30"/>
          <w:vertAlign w:val="baseline"/>
          <w:lang w:val="en-US" w:eastAsia="zh-CN"/>
        </w:rPr>
        <w:t>吴江新惠经编有限公司</w:t>
      </w:r>
      <w:r>
        <w:rPr>
          <w:rFonts w:hint="eastAsia" w:ascii="仿宋" w:hAnsi="仿宋" w:eastAsia="仿宋" w:cs="仿宋"/>
          <w:sz w:val="30"/>
          <w:szCs w:val="30"/>
        </w:rPr>
        <w:t>（持股</w:t>
      </w:r>
      <w:r>
        <w:rPr>
          <w:rFonts w:hint="eastAsia" w:ascii="仿宋" w:hAnsi="仿宋" w:eastAsia="仿宋" w:cs="仿宋"/>
          <w:sz w:val="30"/>
          <w:szCs w:val="30"/>
          <w:lang w:val="en-US" w:eastAsia="zh-CN"/>
        </w:rPr>
        <w:t>3</w:t>
      </w:r>
      <w:r>
        <w:rPr>
          <w:rFonts w:hint="eastAsia" w:ascii="仿宋" w:hAnsi="仿宋" w:eastAsia="仿宋" w:cs="仿宋"/>
          <w:sz w:val="30"/>
          <w:szCs w:val="30"/>
        </w:rPr>
        <w:t>%）</w:t>
      </w:r>
      <w:r>
        <w:rPr>
          <w:rFonts w:hint="eastAsia" w:ascii="仿宋" w:hAnsi="仿宋" w:eastAsia="仿宋" w:cs="仿宋"/>
          <w:sz w:val="30"/>
          <w:szCs w:val="30"/>
          <w:vertAlign w:val="baseline"/>
          <w:lang w:val="en-US" w:eastAsia="zh-CN"/>
        </w:rPr>
        <w:t>、吴江兴晨纺织有限公司</w:t>
      </w:r>
      <w:r>
        <w:rPr>
          <w:rFonts w:hint="eastAsia" w:ascii="仿宋" w:hAnsi="仿宋" w:eastAsia="仿宋" w:cs="仿宋"/>
          <w:sz w:val="30"/>
          <w:szCs w:val="30"/>
        </w:rPr>
        <w:t>（持股</w:t>
      </w:r>
      <w:r>
        <w:rPr>
          <w:rFonts w:hint="eastAsia" w:ascii="仿宋" w:hAnsi="仿宋" w:eastAsia="仿宋" w:cs="仿宋"/>
          <w:sz w:val="30"/>
          <w:szCs w:val="30"/>
          <w:lang w:val="en-US" w:eastAsia="zh-CN"/>
        </w:rPr>
        <w:t>3</w:t>
      </w:r>
      <w:r>
        <w:rPr>
          <w:rFonts w:hint="eastAsia" w:ascii="仿宋" w:hAnsi="仿宋" w:eastAsia="仿宋" w:cs="仿宋"/>
          <w:sz w:val="30"/>
          <w:szCs w:val="30"/>
        </w:rPr>
        <w:t>%）</w:t>
      </w:r>
      <w:r>
        <w:rPr>
          <w:rFonts w:hint="eastAsia" w:ascii="仿宋" w:hAnsi="仿宋" w:eastAsia="仿宋" w:cs="仿宋"/>
          <w:sz w:val="30"/>
          <w:szCs w:val="30"/>
          <w:vertAlign w:val="baseline"/>
          <w:lang w:val="en-US" w:eastAsia="zh-CN"/>
        </w:rPr>
        <w:t>、叶海军</w:t>
      </w:r>
      <w:r>
        <w:rPr>
          <w:rFonts w:hint="eastAsia" w:ascii="仿宋" w:hAnsi="仿宋" w:eastAsia="仿宋" w:cs="仿宋"/>
          <w:sz w:val="30"/>
          <w:szCs w:val="30"/>
        </w:rPr>
        <w:t>（持股</w:t>
      </w:r>
      <w:r>
        <w:rPr>
          <w:rFonts w:hint="eastAsia" w:ascii="仿宋" w:hAnsi="仿宋" w:eastAsia="仿宋" w:cs="仿宋"/>
          <w:sz w:val="30"/>
          <w:szCs w:val="30"/>
          <w:lang w:val="en-US" w:eastAsia="zh-CN"/>
        </w:rPr>
        <w:t>6.67</w:t>
      </w:r>
      <w:r>
        <w:rPr>
          <w:rFonts w:hint="eastAsia" w:ascii="仿宋" w:hAnsi="仿宋" w:eastAsia="仿宋" w:cs="仿宋"/>
          <w:sz w:val="30"/>
          <w:szCs w:val="30"/>
        </w:rPr>
        <w:t>%）</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陈志明（</w:t>
      </w:r>
      <w:r>
        <w:rPr>
          <w:rFonts w:hint="eastAsia" w:ascii="仿宋" w:hAnsi="仿宋" w:eastAsia="仿宋" w:cs="仿宋"/>
          <w:sz w:val="30"/>
          <w:szCs w:val="30"/>
        </w:rPr>
        <w:t>持股</w:t>
      </w:r>
      <w:r>
        <w:rPr>
          <w:rFonts w:hint="eastAsia" w:ascii="仿宋" w:hAnsi="仿宋" w:eastAsia="仿宋" w:cs="仿宋"/>
          <w:sz w:val="30"/>
          <w:szCs w:val="30"/>
          <w:lang w:val="en-US" w:eastAsia="zh-CN"/>
        </w:rPr>
        <w:t>4</w:t>
      </w:r>
      <w:r>
        <w:rPr>
          <w:rFonts w:hint="eastAsia" w:ascii="仿宋" w:hAnsi="仿宋" w:eastAsia="仿宋" w:cs="仿宋"/>
          <w:sz w:val="30"/>
          <w:szCs w:val="30"/>
        </w:rPr>
        <w:t>%</w:t>
      </w:r>
      <w:r>
        <w:rPr>
          <w:rFonts w:hint="eastAsia" w:ascii="仿宋" w:hAnsi="仿宋" w:eastAsia="仿宋" w:cs="仿宋"/>
          <w:sz w:val="30"/>
          <w:szCs w:val="30"/>
          <w:lang w:val="en-US" w:eastAsia="zh-CN"/>
        </w:rPr>
        <w:t>）等</w:t>
      </w:r>
      <w:r>
        <w:rPr>
          <w:rFonts w:hint="eastAsia" w:ascii="仿宋" w:hAnsi="仿宋" w:eastAsia="仿宋" w:cs="仿宋"/>
          <w:sz w:val="30"/>
          <w:szCs w:val="30"/>
        </w:rPr>
        <w:t>。</w:t>
      </w:r>
    </w:p>
    <w:p>
      <w:pPr>
        <w:ind w:firstLine="600" w:firstLineChars="200"/>
        <w:jc w:val="both"/>
        <w:rPr>
          <w:rFonts w:hint="default" w:ascii="仿宋_GB2312" w:hAnsi="Times New Roman" w:eastAsia="仿宋_GB2312" w:cs="Times New Roman"/>
          <w:sz w:val="30"/>
          <w:szCs w:val="30"/>
          <w:lang w:val="en-US" w:eastAsia="zh-CN"/>
        </w:rPr>
      </w:pPr>
      <w:r>
        <w:rPr>
          <w:rFonts w:hint="eastAsia" w:ascii="仿宋" w:hAnsi="仿宋" w:eastAsia="仿宋" w:cs="仿宋"/>
          <w:sz w:val="30"/>
          <w:szCs w:val="30"/>
          <w:lang w:eastAsia="zh-CN"/>
        </w:rPr>
        <w:t>（二）</w:t>
      </w:r>
      <w:r>
        <w:rPr>
          <w:rFonts w:hint="eastAsia" w:ascii="仿宋_GB2312" w:hAnsi="Times New Roman" w:eastAsia="仿宋_GB2312" w:cs="Times New Roman"/>
          <w:sz w:val="30"/>
          <w:szCs w:val="30"/>
        </w:rPr>
        <w:t>与本行关联关系</w:t>
      </w:r>
    </w:p>
    <w:p>
      <w:pPr>
        <w:numPr>
          <w:ilvl w:val="0"/>
          <w:numId w:val="0"/>
        </w:numPr>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 xml:space="preserve">    </w:t>
      </w:r>
      <w:r>
        <w:rPr>
          <w:rFonts w:hint="eastAsia" w:ascii="仿宋_GB2312" w:hAnsi="Times New Roman" w:eastAsia="仿宋_GB2312" w:cs="Times New Roman"/>
          <w:kern w:val="2"/>
          <w:sz w:val="30"/>
          <w:szCs w:val="30"/>
          <w:lang w:eastAsia="zh-CN"/>
        </w:rPr>
        <w:t>该公司</w:t>
      </w:r>
      <w:r>
        <w:rPr>
          <w:rFonts w:hint="eastAsia" w:ascii="仿宋_GB2312" w:hAnsi="Times New Roman" w:eastAsia="仿宋_GB2312" w:cs="Times New Roman"/>
          <w:kern w:val="2"/>
          <w:sz w:val="30"/>
          <w:szCs w:val="30"/>
          <w:lang w:val="en-US" w:eastAsia="zh-CN"/>
        </w:rPr>
        <w:t>为本行发起设立，由本行控股（</w:t>
      </w:r>
      <w:r>
        <w:rPr>
          <w:rFonts w:hint="eastAsia" w:ascii="仿宋_GB2312" w:hAnsi="Times New Roman" w:eastAsia="仿宋_GB2312" w:cs="Times New Roman"/>
          <w:sz w:val="30"/>
          <w:szCs w:val="30"/>
        </w:rPr>
        <w:t>持股66.33%</w:t>
      </w:r>
      <w:r>
        <w:rPr>
          <w:rFonts w:hint="eastAsia" w:ascii="仿宋_GB2312" w:hAnsi="Times New Roman" w:eastAsia="仿宋_GB2312" w:cs="Times New Roman"/>
          <w:kern w:val="2"/>
          <w:sz w:val="30"/>
          <w:szCs w:val="30"/>
          <w:lang w:val="en-US" w:eastAsia="zh-CN"/>
        </w:rPr>
        <w:t>）。</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w:t>
      </w:r>
      <w:r>
        <w:rPr>
          <w:rFonts w:hint="eastAsia" w:ascii="仿宋" w:hAnsi="仿宋" w:eastAsia="仿宋" w:cs="Times New Roman"/>
          <w:sz w:val="30"/>
          <w:szCs w:val="30"/>
          <w:lang w:eastAsia="zh-CN"/>
        </w:rPr>
        <w:t>三</w:t>
      </w:r>
      <w:r>
        <w:rPr>
          <w:rFonts w:hint="eastAsia" w:ascii="仿宋" w:hAnsi="仿宋" w:eastAsia="仿宋" w:cs="Times New Roman"/>
          <w:sz w:val="30"/>
          <w:szCs w:val="30"/>
        </w:rPr>
        <w:t>）202</w:t>
      </w:r>
      <w:r>
        <w:rPr>
          <w:rFonts w:hint="eastAsia" w:ascii="仿宋" w:hAnsi="仿宋" w:eastAsia="仿宋" w:cs="Times New Roman"/>
          <w:sz w:val="30"/>
          <w:szCs w:val="30"/>
          <w:lang w:val="en-US" w:eastAsia="zh-CN"/>
        </w:rPr>
        <w:t>4</w:t>
      </w:r>
      <w:r>
        <w:rPr>
          <w:rFonts w:hint="eastAsia" w:ascii="仿宋" w:hAnsi="仿宋" w:eastAsia="仿宋" w:cs="Times New Roman"/>
          <w:sz w:val="30"/>
          <w:szCs w:val="30"/>
        </w:rPr>
        <w:t>年</w:t>
      </w:r>
      <w:r>
        <w:rPr>
          <w:rFonts w:hint="eastAsia" w:ascii="仿宋" w:hAnsi="仿宋" w:eastAsia="仿宋" w:cs="Times New Roman"/>
          <w:sz w:val="30"/>
          <w:szCs w:val="30"/>
          <w:lang w:val="en-US" w:eastAsia="zh-CN"/>
        </w:rPr>
        <w:t>四</w:t>
      </w:r>
      <w:r>
        <w:rPr>
          <w:rFonts w:hint="eastAsia" w:ascii="仿宋" w:hAnsi="仿宋" w:eastAsia="仿宋" w:cs="Times New Roman"/>
          <w:sz w:val="30"/>
          <w:szCs w:val="30"/>
        </w:rPr>
        <w:t>季度业务开展情况</w:t>
      </w:r>
    </w:p>
    <w:p>
      <w:pPr>
        <w:spacing w:beforeLines="0" w:afterLines="0"/>
        <w:ind w:firstLine="600" w:firstLineChars="200"/>
        <w:jc w:val="left"/>
        <w:rPr>
          <w:rFonts w:hint="eastAsia" w:ascii="仿宋_GB2312" w:hAnsi="Times New Roman" w:eastAsia="仿宋_GB2312" w:cs="Times New Roman"/>
          <w:sz w:val="30"/>
          <w:szCs w:val="30"/>
        </w:rPr>
      </w:pPr>
      <w:r>
        <w:rPr>
          <w:rFonts w:hint="eastAsia" w:ascii="仿宋" w:hAnsi="仿宋" w:eastAsia="仿宋" w:cs="Times New Roman"/>
          <w:sz w:val="30"/>
          <w:szCs w:val="30"/>
          <w:lang w:eastAsia="zh-CN"/>
        </w:rPr>
        <w:t>该公司于</w:t>
      </w:r>
      <w:r>
        <w:rPr>
          <w:rFonts w:hint="eastAsia" w:ascii="仿宋" w:hAnsi="仿宋" w:eastAsia="仿宋" w:cs="Times New Roman"/>
          <w:sz w:val="30"/>
          <w:szCs w:val="30"/>
          <w:lang w:val="en-US" w:eastAsia="zh-CN"/>
        </w:rPr>
        <w:t>四</w:t>
      </w:r>
      <w:r>
        <w:rPr>
          <w:rFonts w:hint="eastAsia" w:ascii="仿宋" w:hAnsi="仿宋" w:eastAsia="仿宋" w:cs="Times New Roman"/>
          <w:sz w:val="30"/>
          <w:szCs w:val="30"/>
          <w:lang w:eastAsia="zh-CN"/>
        </w:rPr>
        <w:t>季度向我行申请</w:t>
      </w:r>
      <w:r>
        <w:rPr>
          <w:rFonts w:hint="eastAsia" w:ascii="仿宋" w:hAnsi="仿宋" w:eastAsia="仿宋" w:cs="Times New Roman"/>
          <w:sz w:val="30"/>
          <w:szCs w:val="30"/>
          <w:lang w:val="en-US" w:eastAsia="zh-CN"/>
        </w:rPr>
        <w:t>授信</w:t>
      </w:r>
      <w:r>
        <w:rPr>
          <w:rFonts w:hint="eastAsia" w:ascii="仿宋" w:hAnsi="仿宋" w:eastAsia="仿宋" w:cs="Times New Roman"/>
          <w:sz w:val="30"/>
          <w:szCs w:val="30"/>
          <w:lang w:eastAsia="zh-CN"/>
        </w:rPr>
        <w:t>类业务额度</w:t>
      </w:r>
      <w:r>
        <w:rPr>
          <w:rFonts w:hint="eastAsia" w:ascii="仿宋" w:hAnsi="仿宋" w:eastAsia="仿宋" w:cs="Times New Roman"/>
          <w:sz w:val="30"/>
          <w:szCs w:val="30"/>
          <w:lang w:val="en-US" w:eastAsia="zh-CN"/>
        </w:rPr>
        <w:t>7000万元，经本行贷审会审批同意通过该笔授信额度。截至四季度末用信4709万元</w:t>
      </w:r>
      <w:r>
        <w:rPr>
          <w:rFonts w:hint="eastAsia" w:ascii="仿宋" w:hAnsi="仿宋" w:eastAsia="仿宋" w:cs="Times New Roman"/>
          <w:sz w:val="30"/>
          <w:szCs w:val="30"/>
        </w:rPr>
        <w:t>。</w:t>
      </w:r>
      <w:r>
        <w:rPr>
          <w:rFonts w:hint="eastAsia" w:ascii="仿宋_GB2312" w:hAnsi="Times New Roman" w:eastAsia="仿宋_GB2312" w:cs="Times New Roman"/>
          <w:sz w:val="30"/>
          <w:szCs w:val="30"/>
        </w:rPr>
        <w:t xml:space="preserve"> </w:t>
      </w:r>
    </w:p>
    <w:p>
      <w:pPr>
        <w:spacing w:beforeLines="0" w:afterLines="0"/>
        <w:ind w:firstLine="600" w:firstLineChars="200"/>
        <w:jc w:val="left"/>
        <w:rPr>
          <w:rFonts w:hint="eastAsia" w:ascii="仿宋" w:hAnsi="仿宋" w:eastAsia="仿宋" w:cs="Times New Roman"/>
          <w:sz w:val="30"/>
          <w:szCs w:val="30"/>
          <w:highlight w:val="none"/>
          <w:lang w:val="en-US" w:eastAsia="zh-CN"/>
        </w:rPr>
      </w:pPr>
      <w:r>
        <w:rPr>
          <w:rFonts w:hint="eastAsia" w:ascii="仿宋" w:hAnsi="仿宋" w:eastAsia="仿宋" w:cs="Times New Roman"/>
          <w:sz w:val="30"/>
          <w:szCs w:val="30"/>
          <w:highlight w:val="none"/>
          <w:lang w:val="en-US" w:eastAsia="zh-CN"/>
        </w:rPr>
        <w:t>该笔授信未在编号2024-011的《</w:t>
      </w:r>
      <w:r>
        <w:rPr>
          <w:rFonts w:hint="default" w:ascii="仿宋" w:hAnsi="仿宋" w:eastAsia="仿宋" w:cs="Times New Roman"/>
          <w:sz w:val="30"/>
          <w:szCs w:val="30"/>
          <w:highlight w:val="none"/>
        </w:rPr>
        <w:t>江苏苏州农村商业银行股份有限公司关于部分关联方202</w:t>
      </w:r>
      <w:r>
        <w:rPr>
          <w:rFonts w:hint="eastAsia" w:ascii="仿宋" w:hAnsi="仿宋" w:eastAsia="仿宋" w:cs="Times New Roman"/>
          <w:sz w:val="30"/>
          <w:szCs w:val="30"/>
          <w:highlight w:val="none"/>
          <w:lang w:val="en-US" w:eastAsia="zh-CN"/>
        </w:rPr>
        <w:t>4</w:t>
      </w:r>
      <w:r>
        <w:rPr>
          <w:rFonts w:hint="default" w:ascii="仿宋" w:hAnsi="仿宋" w:eastAsia="仿宋" w:cs="Times New Roman"/>
          <w:sz w:val="30"/>
          <w:szCs w:val="30"/>
          <w:highlight w:val="none"/>
        </w:rPr>
        <w:t>年度日常关联交易预计额度的公告</w:t>
      </w:r>
      <w:r>
        <w:rPr>
          <w:rFonts w:hint="eastAsia" w:ascii="仿宋" w:hAnsi="仿宋" w:eastAsia="仿宋" w:cs="Times New Roman"/>
          <w:sz w:val="30"/>
          <w:szCs w:val="30"/>
          <w:highlight w:val="none"/>
          <w:lang w:val="en-US" w:eastAsia="zh-CN"/>
        </w:rPr>
        <w:t>》中进行预计，授信额度未超过本行近一期经审计净资产的0.5%，</w:t>
      </w:r>
      <w:r>
        <w:rPr>
          <w:rFonts w:hint="eastAsia" w:ascii="仿宋" w:hAnsi="仿宋" w:eastAsia="仿宋" w:cs="Times New Roman"/>
          <w:sz w:val="30"/>
          <w:szCs w:val="30"/>
          <w:highlight w:val="none"/>
        </w:rPr>
        <w:t>构成一般关联交易，经本行内部程序审批后，报风险管理及关联交易控制委员会备案。</w:t>
      </w:r>
    </w:p>
    <w:p>
      <w:pPr>
        <w:tabs>
          <w:tab w:val="left" w:pos="0"/>
        </w:tabs>
        <w:ind w:firstLine="600" w:firstLineChars="200"/>
        <w:rPr>
          <w:rFonts w:ascii="仿宋_GB2312"/>
          <w:sz w:val="30"/>
          <w:szCs w:val="30"/>
        </w:rPr>
      </w:pPr>
      <w:r>
        <w:rPr>
          <w:rFonts w:hint="eastAsia" w:ascii="黑体" w:hAnsi="黑体" w:eastAsia="黑体"/>
          <w:sz w:val="30"/>
          <w:szCs w:val="30"/>
        </w:rPr>
        <w:t>二、关联交易定价情况</w:t>
      </w:r>
    </w:p>
    <w:p>
      <w:pPr>
        <w:ind w:firstLine="600" w:firstLineChars="200"/>
        <w:rPr>
          <w:rFonts w:ascii="仿宋" w:hAnsi="仿宋" w:eastAsia="仿宋" w:cs="Times New Roman"/>
          <w:sz w:val="30"/>
          <w:szCs w:val="30"/>
        </w:rPr>
      </w:pPr>
      <w:r>
        <w:rPr>
          <w:rFonts w:hint="eastAsia" w:ascii="仿宋" w:hAnsi="仿宋" w:eastAsia="仿宋" w:cs="Times New Roman"/>
          <w:sz w:val="30"/>
          <w:szCs w:val="30"/>
        </w:rPr>
        <w:t>报告期内，本行与关联方的关联交易坚持遵循一般商业条款和正常业务程序进行，其定价原则与独立第三方交易一致，即以不优于对非关联方同类交易的条件进行,不存在给其他股东合法利益造成损害的情形，具备合法性与公允性。</w:t>
      </w:r>
    </w:p>
    <w:p>
      <w:pPr>
        <w:ind w:right="1200"/>
        <w:jc w:val="right"/>
        <w:rPr>
          <w:rFonts w:ascii="仿宋_GB2312" w:hAnsi="Times New Roman" w:eastAsia="仿宋_GB2312" w:cs="Times New Roman"/>
          <w:sz w:val="30"/>
          <w:szCs w:val="30"/>
        </w:rPr>
      </w:pPr>
      <w:bookmarkStart w:id="0" w:name="_GoBack"/>
      <w:bookmarkEnd w:id="0"/>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ËÎÌå">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 w:name="KFWCQV+ËÎÌå">
    <w:altName w:val="微软雅黑"/>
    <w:panose1 w:val="00000000000000000000"/>
    <w:charset w:val="01"/>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0263128"/>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A263C"/>
    <w:multiLevelType w:val="singleLevel"/>
    <w:tmpl w:val="326A263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12CF"/>
    <w:rsid w:val="00022A2F"/>
    <w:rsid w:val="000339E8"/>
    <w:rsid w:val="000370F8"/>
    <w:rsid w:val="00044721"/>
    <w:rsid w:val="000556D4"/>
    <w:rsid w:val="00063CDB"/>
    <w:rsid w:val="00072CB5"/>
    <w:rsid w:val="000769F6"/>
    <w:rsid w:val="00077745"/>
    <w:rsid w:val="00087A06"/>
    <w:rsid w:val="000A1D90"/>
    <w:rsid w:val="000A4D41"/>
    <w:rsid w:val="000D38F0"/>
    <w:rsid w:val="000E0415"/>
    <w:rsid w:val="0010058D"/>
    <w:rsid w:val="00105E18"/>
    <w:rsid w:val="001222E9"/>
    <w:rsid w:val="001251A1"/>
    <w:rsid w:val="00143342"/>
    <w:rsid w:val="00147A0B"/>
    <w:rsid w:val="00160481"/>
    <w:rsid w:val="00171F3A"/>
    <w:rsid w:val="00181FDF"/>
    <w:rsid w:val="001918E3"/>
    <w:rsid w:val="001937C4"/>
    <w:rsid w:val="001A7805"/>
    <w:rsid w:val="001B1C3B"/>
    <w:rsid w:val="001B25CA"/>
    <w:rsid w:val="001B2BBA"/>
    <w:rsid w:val="001D3DA2"/>
    <w:rsid w:val="002048FD"/>
    <w:rsid w:val="00207286"/>
    <w:rsid w:val="00214713"/>
    <w:rsid w:val="00227269"/>
    <w:rsid w:val="00227643"/>
    <w:rsid w:val="002359D5"/>
    <w:rsid w:val="00237707"/>
    <w:rsid w:val="00246EE2"/>
    <w:rsid w:val="00252697"/>
    <w:rsid w:val="0026127D"/>
    <w:rsid w:val="00294788"/>
    <w:rsid w:val="002D3B59"/>
    <w:rsid w:val="002F4DAB"/>
    <w:rsid w:val="00332956"/>
    <w:rsid w:val="00335315"/>
    <w:rsid w:val="00343126"/>
    <w:rsid w:val="003A383A"/>
    <w:rsid w:val="003A6251"/>
    <w:rsid w:val="003B0B28"/>
    <w:rsid w:val="003D0875"/>
    <w:rsid w:val="00412035"/>
    <w:rsid w:val="00427E6B"/>
    <w:rsid w:val="004435C2"/>
    <w:rsid w:val="004620E3"/>
    <w:rsid w:val="00464071"/>
    <w:rsid w:val="0048481F"/>
    <w:rsid w:val="00497A3A"/>
    <w:rsid w:val="004A3F30"/>
    <w:rsid w:val="004A5EFB"/>
    <w:rsid w:val="004B3BA5"/>
    <w:rsid w:val="004E4352"/>
    <w:rsid w:val="005318F9"/>
    <w:rsid w:val="005403F2"/>
    <w:rsid w:val="00545F13"/>
    <w:rsid w:val="00550A86"/>
    <w:rsid w:val="0058218B"/>
    <w:rsid w:val="0058372B"/>
    <w:rsid w:val="00583EC0"/>
    <w:rsid w:val="00584DD4"/>
    <w:rsid w:val="005B1E70"/>
    <w:rsid w:val="005B4FF1"/>
    <w:rsid w:val="005F63F1"/>
    <w:rsid w:val="006059FA"/>
    <w:rsid w:val="006A4888"/>
    <w:rsid w:val="006B5447"/>
    <w:rsid w:val="006C318A"/>
    <w:rsid w:val="006F3ABA"/>
    <w:rsid w:val="00702C4D"/>
    <w:rsid w:val="00714410"/>
    <w:rsid w:val="007175D7"/>
    <w:rsid w:val="007225D5"/>
    <w:rsid w:val="00782273"/>
    <w:rsid w:val="0079107C"/>
    <w:rsid w:val="007963A2"/>
    <w:rsid w:val="007A5B7A"/>
    <w:rsid w:val="007C1497"/>
    <w:rsid w:val="007D7BD2"/>
    <w:rsid w:val="007F2B7B"/>
    <w:rsid w:val="007F4CED"/>
    <w:rsid w:val="00814FB2"/>
    <w:rsid w:val="00864247"/>
    <w:rsid w:val="0087115C"/>
    <w:rsid w:val="008A034A"/>
    <w:rsid w:val="008A0CC1"/>
    <w:rsid w:val="008C53F0"/>
    <w:rsid w:val="008E476A"/>
    <w:rsid w:val="008E6596"/>
    <w:rsid w:val="008E71C4"/>
    <w:rsid w:val="00907EAE"/>
    <w:rsid w:val="0092535E"/>
    <w:rsid w:val="00934224"/>
    <w:rsid w:val="00936AAD"/>
    <w:rsid w:val="00951D89"/>
    <w:rsid w:val="009B186B"/>
    <w:rsid w:val="009D6C2A"/>
    <w:rsid w:val="009E3160"/>
    <w:rsid w:val="00A05A7F"/>
    <w:rsid w:val="00A41994"/>
    <w:rsid w:val="00A5288B"/>
    <w:rsid w:val="00AB6513"/>
    <w:rsid w:val="00AF340B"/>
    <w:rsid w:val="00B10C17"/>
    <w:rsid w:val="00B17B11"/>
    <w:rsid w:val="00B26518"/>
    <w:rsid w:val="00B34DF1"/>
    <w:rsid w:val="00B40B93"/>
    <w:rsid w:val="00B70038"/>
    <w:rsid w:val="00B714AF"/>
    <w:rsid w:val="00B90402"/>
    <w:rsid w:val="00BA65B1"/>
    <w:rsid w:val="00BE2279"/>
    <w:rsid w:val="00BE5C80"/>
    <w:rsid w:val="00C54B0B"/>
    <w:rsid w:val="00C57197"/>
    <w:rsid w:val="00C605FA"/>
    <w:rsid w:val="00C629A8"/>
    <w:rsid w:val="00C70B4B"/>
    <w:rsid w:val="00C757E9"/>
    <w:rsid w:val="00C87121"/>
    <w:rsid w:val="00CE7A83"/>
    <w:rsid w:val="00D07E70"/>
    <w:rsid w:val="00D12175"/>
    <w:rsid w:val="00D174E8"/>
    <w:rsid w:val="00D538BE"/>
    <w:rsid w:val="00DA1ACE"/>
    <w:rsid w:val="00DB7293"/>
    <w:rsid w:val="00DD2A6F"/>
    <w:rsid w:val="00DD48E7"/>
    <w:rsid w:val="00DF0284"/>
    <w:rsid w:val="00DF4993"/>
    <w:rsid w:val="00E010B3"/>
    <w:rsid w:val="00E07785"/>
    <w:rsid w:val="00E310ED"/>
    <w:rsid w:val="00E31F80"/>
    <w:rsid w:val="00E87641"/>
    <w:rsid w:val="00EA0794"/>
    <w:rsid w:val="00EA3E5A"/>
    <w:rsid w:val="00EC2C1D"/>
    <w:rsid w:val="00EF5EF4"/>
    <w:rsid w:val="00F15D19"/>
    <w:rsid w:val="00F24C71"/>
    <w:rsid w:val="00F53212"/>
    <w:rsid w:val="00F54150"/>
    <w:rsid w:val="00F61DE2"/>
    <w:rsid w:val="00F87155"/>
    <w:rsid w:val="00FA1435"/>
    <w:rsid w:val="00FB704E"/>
    <w:rsid w:val="00FC2F40"/>
    <w:rsid w:val="00FC64B7"/>
    <w:rsid w:val="00FE5CB4"/>
    <w:rsid w:val="029A40C6"/>
    <w:rsid w:val="0567796E"/>
    <w:rsid w:val="07EC5082"/>
    <w:rsid w:val="09874961"/>
    <w:rsid w:val="09FC578D"/>
    <w:rsid w:val="0B0D71C4"/>
    <w:rsid w:val="0C816BFC"/>
    <w:rsid w:val="0E244217"/>
    <w:rsid w:val="0F6914D0"/>
    <w:rsid w:val="10B12777"/>
    <w:rsid w:val="11762040"/>
    <w:rsid w:val="14463B51"/>
    <w:rsid w:val="14B0348F"/>
    <w:rsid w:val="15E95372"/>
    <w:rsid w:val="182157AE"/>
    <w:rsid w:val="192E2A56"/>
    <w:rsid w:val="1AF407C5"/>
    <w:rsid w:val="1C5B5A42"/>
    <w:rsid w:val="1E5B25A7"/>
    <w:rsid w:val="22264D80"/>
    <w:rsid w:val="229B7EEE"/>
    <w:rsid w:val="22BD2313"/>
    <w:rsid w:val="24E0414B"/>
    <w:rsid w:val="26FC524C"/>
    <w:rsid w:val="277669CF"/>
    <w:rsid w:val="2A68535D"/>
    <w:rsid w:val="2A752A13"/>
    <w:rsid w:val="2C984C79"/>
    <w:rsid w:val="2D9E104A"/>
    <w:rsid w:val="2DBF037C"/>
    <w:rsid w:val="2EC6373F"/>
    <w:rsid w:val="2FE45D93"/>
    <w:rsid w:val="31F0038D"/>
    <w:rsid w:val="32001489"/>
    <w:rsid w:val="320679FE"/>
    <w:rsid w:val="32884A32"/>
    <w:rsid w:val="34EE7C6C"/>
    <w:rsid w:val="362D2065"/>
    <w:rsid w:val="365816B9"/>
    <w:rsid w:val="36C473CB"/>
    <w:rsid w:val="37034A40"/>
    <w:rsid w:val="3A0E28F7"/>
    <w:rsid w:val="3A300645"/>
    <w:rsid w:val="3AD108AB"/>
    <w:rsid w:val="3DC5483A"/>
    <w:rsid w:val="401B1099"/>
    <w:rsid w:val="407821C8"/>
    <w:rsid w:val="44C8410B"/>
    <w:rsid w:val="46657DE7"/>
    <w:rsid w:val="47B63937"/>
    <w:rsid w:val="48982C37"/>
    <w:rsid w:val="4D2F26B5"/>
    <w:rsid w:val="4DCE030C"/>
    <w:rsid w:val="4E2845F9"/>
    <w:rsid w:val="4ECF7A34"/>
    <w:rsid w:val="4F813098"/>
    <w:rsid w:val="4FB305E1"/>
    <w:rsid w:val="4FC70EC6"/>
    <w:rsid w:val="50F046D2"/>
    <w:rsid w:val="51045930"/>
    <w:rsid w:val="515C1A5D"/>
    <w:rsid w:val="52336951"/>
    <w:rsid w:val="528A7D8D"/>
    <w:rsid w:val="5293115E"/>
    <w:rsid w:val="545C15BE"/>
    <w:rsid w:val="55DD1417"/>
    <w:rsid w:val="5681790E"/>
    <w:rsid w:val="59234AEF"/>
    <w:rsid w:val="5964080C"/>
    <w:rsid w:val="5A836682"/>
    <w:rsid w:val="5C647DBF"/>
    <w:rsid w:val="5ED05B2A"/>
    <w:rsid w:val="5EE2559B"/>
    <w:rsid w:val="5F5824A2"/>
    <w:rsid w:val="610645A9"/>
    <w:rsid w:val="65AE59FE"/>
    <w:rsid w:val="685E059B"/>
    <w:rsid w:val="692D02FF"/>
    <w:rsid w:val="6A022B75"/>
    <w:rsid w:val="6A36122A"/>
    <w:rsid w:val="6BE32536"/>
    <w:rsid w:val="6C4F005E"/>
    <w:rsid w:val="6CC85FAC"/>
    <w:rsid w:val="6DBF338C"/>
    <w:rsid w:val="6EC5558A"/>
    <w:rsid w:val="6ECE59EF"/>
    <w:rsid w:val="6EDA111B"/>
    <w:rsid w:val="6F673CAD"/>
    <w:rsid w:val="6F8963E7"/>
    <w:rsid w:val="6F9921C4"/>
    <w:rsid w:val="70271E35"/>
    <w:rsid w:val="70604095"/>
    <w:rsid w:val="71B520AB"/>
    <w:rsid w:val="72B2677D"/>
    <w:rsid w:val="72F14551"/>
    <w:rsid w:val="73BD310E"/>
    <w:rsid w:val="74774A88"/>
    <w:rsid w:val="75E50039"/>
    <w:rsid w:val="7894053C"/>
    <w:rsid w:val="7AE67630"/>
    <w:rsid w:val="7C93522D"/>
    <w:rsid w:val="7E1748FF"/>
    <w:rsid w:val="7FAB0989"/>
    <w:rsid w:val="7FF54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Emphasis"/>
    <w:basedOn w:val="8"/>
    <w:qFormat/>
    <w:uiPriority w:val="20"/>
    <w:rPr>
      <w:i/>
    </w:rPr>
  </w:style>
  <w:style w:type="character" w:styleId="10">
    <w:name w:val="annotation reference"/>
    <w:basedOn w:val="8"/>
    <w:semiHidden/>
    <w:unhideWhenUsed/>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customStyle="1" w:styleId="13">
    <w:name w:val="Default"/>
    <w:qFormat/>
    <w:uiPriority w:val="0"/>
    <w:pPr>
      <w:widowControl w:val="0"/>
      <w:autoSpaceDE w:val="0"/>
      <w:autoSpaceDN w:val="0"/>
      <w:adjustRightInd w:val="0"/>
    </w:pPr>
    <w:rPr>
      <w:rFonts w:ascii="ËÎÌå" w:hAnsi="ËÎÌå" w:eastAsia="宋体" w:cs="ËÎÌå"/>
      <w:lang w:val="en-US" w:eastAsia="zh-CN" w:bidi="ar-SA"/>
    </w:rPr>
  </w:style>
  <w:style w:type="character" w:customStyle="1" w:styleId="14">
    <w:name w:val="批注文字 字符"/>
    <w:basedOn w:val="8"/>
    <w:link w:val="2"/>
    <w:semiHidden/>
    <w:qFormat/>
    <w:uiPriority w:val="99"/>
  </w:style>
  <w:style w:type="character" w:customStyle="1" w:styleId="15">
    <w:name w:val="批注主题 字符"/>
    <w:basedOn w:val="14"/>
    <w:link w:val="6"/>
    <w:semiHidden/>
    <w:qFormat/>
    <w:uiPriority w:val="99"/>
    <w:rPr>
      <w:b/>
      <w:bCs/>
    </w:rPr>
  </w:style>
  <w:style w:type="character" w:customStyle="1" w:styleId="16">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152</Words>
  <Characters>868</Characters>
  <Lines>7</Lines>
  <Paragraphs>2</Paragraphs>
  <TotalTime>2</TotalTime>
  <ScaleCrop>false</ScaleCrop>
  <LinksUpToDate>false</LinksUpToDate>
  <CharactersWithSpaces>1018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2022-08-03T08:55:00Z</dcterms:created>
  <dc:creator>user</dc:creator>
  <cp:lastModifiedBy>任翀</cp:lastModifiedBy>
  <cp:lastPrinted>2019-04-17T15:37:00Z</cp:lastPrinted>
  <dcterms:modified xsi:type="dcterms:W3CDTF">2025-01-17T01:16:08Z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9B3422BDBE55430994723FF0C5B4F96A</vt:lpwstr>
  </property>
</Properties>
</file>